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81" w:rsidRDefault="007E1981" w:rsidP="007E1981">
      <w:pPr>
        <w:pStyle w:val="1"/>
        <w:numPr>
          <w:ilvl w:val="0"/>
          <w:numId w:val="0"/>
        </w:numPr>
        <w:ind w:left="360"/>
        <w:jc w:val="center"/>
        <w:rPr>
          <w:sz w:val="24"/>
          <w:u w:val="single"/>
          <w:rtl/>
        </w:rPr>
      </w:pPr>
      <w:r>
        <w:rPr>
          <w:rFonts w:hint="cs"/>
          <w:sz w:val="24"/>
          <w:u w:val="single"/>
          <w:rtl/>
        </w:rPr>
        <w:t>כתב התחייבות</w:t>
      </w:r>
    </w:p>
    <w:p w:rsidR="00736445" w:rsidRPr="00697C0D" w:rsidRDefault="00736445" w:rsidP="00736445">
      <w:pPr>
        <w:pStyle w:val="1"/>
        <w:numPr>
          <w:ilvl w:val="0"/>
          <w:numId w:val="0"/>
        </w:numPr>
        <w:ind w:left="360"/>
        <w:rPr>
          <w:sz w:val="24"/>
          <w:u w:val="single"/>
          <w:rtl/>
        </w:rPr>
      </w:pPr>
      <w:r w:rsidRPr="00697C0D">
        <w:rPr>
          <w:rFonts w:hint="cs"/>
          <w:sz w:val="24"/>
          <w:u w:val="single"/>
          <w:rtl/>
        </w:rPr>
        <w:t>תיאור המאפיינים העיקריים של מכשירי הון פיקוחיים שהונפקו*:</w:t>
      </w:r>
    </w:p>
    <w:tbl>
      <w:tblPr>
        <w:bidiVisual/>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
        <w:gridCol w:w="7228"/>
        <w:gridCol w:w="1330"/>
      </w:tblGrid>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1330" w:type="dxa"/>
            <w:shd w:val="clear" w:color="auto" w:fill="auto"/>
          </w:tcPr>
          <w:p w:rsidR="00736445" w:rsidRPr="00BA521B" w:rsidRDefault="00736445" w:rsidP="00BD6B68">
            <w:pPr>
              <w:pStyle w:val="1"/>
              <w:numPr>
                <w:ilvl w:val="0"/>
                <w:numId w:val="0"/>
              </w:numPr>
              <w:tabs>
                <w:tab w:val="left" w:pos="1871"/>
                <w:tab w:val="left" w:pos="2778"/>
              </w:tabs>
              <w:spacing w:before="120"/>
              <w:jc w:val="center"/>
              <w:rPr>
                <w:b/>
                <w:bCs/>
                <w:sz w:val="20"/>
                <w:szCs w:val="20"/>
                <w:rtl/>
              </w:rPr>
            </w:pPr>
            <w:r w:rsidRPr="00BA521B">
              <w:rPr>
                <w:rFonts w:hint="cs"/>
                <w:b/>
                <w:bCs/>
                <w:sz w:val="20"/>
                <w:szCs w:val="20"/>
                <w:rtl/>
              </w:rPr>
              <w:t xml:space="preserve">ליום </w:t>
            </w:r>
            <w:r w:rsidR="00BD6B68">
              <w:rPr>
                <w:rFonts w:hint="cs"/>
                <w:b/>
                <w:bCs/>
                <w:sz w:val="20"/>
                <w:szCs w:val="20"/>
                <w:rtl/>
              </w:rPr>
              <w:t>31.12</w:t>
            </w:r>
            <w:bookmarkStart w:id="0" w:name="_GoBack"/>
            <w:bookmarkEnd w:id="0"/>
            <w:r w:rsidR="00176300">
              <w:rPr>
                <w:rFonts w:hint="cs"/>
                <w:b/>
                <w:bCs/>
                <w:sz w:val="20"/>
                <w:szCs w:val="20"/>
                <w:rtl/>
              </w:rPr>
              <w:t>.2015</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הישות המשפטית של המנפיק</w:t>
            </w:r>
          </w:p>
        </w:tc>
        <w:tc>
          <w:tcPr>
            <w:tcW w:w="1330" w:type="dxa"/>
            <w:shd w:val="clear" w:color="auto" w:fill="C0C0C0"/>
          </w:tcPr>
          <w:p w:rsidR="00736445" w:rsidRPr="00BA521B" w:rsidRDefault="00C36DBD" w:rsidP="00C36DBD">
            <w:pPr>
              <w:pStyle w:val="1"/>
              <w:numPr>
                <w:ilvl w:val="0"/>
                <w:numId w:val="0"/>
              </w:numPr>
              <w:tabs>
                <w:tab w:val="left" w:pos="1871"/>
                <w:tab w:val="left" w:pos="2778"/>
              </w:tabs>
              <w:spacing w:before="120"/>
              <w:rPr>
                <w:sz w:val="20"/>
                <w:szCs w:val="20"/>
                <w:rtl/>
              </w:rPr>
            </w:pPr>
            <w:r>
              <w:rPr>
                <w:rFonts w:hint="cs"/>
                <w:sz w:val="20"/>
                <w:szCs w:val="20"/>
                <w:rtl/>
              </w:rPr>
              <w:t>בנק פועלי אגודת ישראל בע"מ</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מאפיין ייחודי (למשל:</w:t>
            </w:r>
            <w:r w:rsidR="005F6F8D" w:rsidRPr="00697C0D">
              <w:rPr>
                <w:rFonts w:hint="cs"/>
                <w:sz w:val="24"/>
                <w:rtl/>
              </w:rPr>
              <w:t xml:space="preserve"> </w:t>
            </w:r>
            <w:r w:rsidRPr="00697C0D">
              <w:rPr>
                <w:rFonts w:hint="cs"/>
                <w:sz w:val="24"/>
                <w:rtl/>
              </w:rPr>
              <w:t>מספר נייר ערך).</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המסגרת / המסגרות החוקיות החלות על המכשיר. </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[המדינה שחוקיה חלים על המכשיר]</w:t>
            </w:r>
          </w:p>
        </w:tc>
        <w:tc>
          <w:tcPr>
            <w:tcW w:w="1330" w:type="dxa"/>
            <w:shd w:val="clear" w:color="auto" w:fill="C0C0C0"/>
          </w:tcPr>
          <w:p w:rsidR="00736445" w:rsidRPr="00BA521B" w:rsidRDefault="00697C0D" w:rsidP="00CB1C36">
            <w:pPr>
              <w:pStyle w:val="1"/>
              <w:numPr>
                <w:ilvl w:val="0"/>
                <w:numId w:val="0"/>
              </w:numPr>
              <w:tabs>
                <w:tab w:val="left" w:pos="1871"/>
                <w:tab w:val="left" w:pos="2778"/>
              </w:tabs>
              <w:spacing w:before="120"/>
              <w:rPr>
                <w:color w:val="C0C0C0"/>
                <w:sz w:val="20"/>
                <w:szCs w:val="20"/>
                <w:rtl/>
              </w:rPr>
            </w:pPr>
            <w:r w:rsidRPr="00BA521B">
              <w:rPr>
                <w:rFonts w:hint="cs"/>
                <w:sz w:val="20"/>
                <w:szCs w:val="20"/>
                <w:rtl/>
              </w:rPr>
              <w:t>ישראל</w:t>
            </w:r>
          </w:p>
        </w:tc>
      </w:tr>
      <w:tr w:rsidR="00736445" w:rsidRPr="00697C0D" w:rsidTr="00EC354F">
        <w:tc>
          <w:tcPr>
            <w:tcW w:w="429"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 xml:space="preserve">     טיפול פיקוחי</w:t>
            </w:r>
          </w:p>
        </w:tc>
        <w:tc>
          <w:tcPr>
            <w:tcW w:w="1330" w:type="dxa"/>
            <w:shd w:val="clear" w:color="auto" w:fill="auto"/>
          </w:tcPr>
          <w:p w:rsidR="00736445" w:rsidRPr="00BA521B" w:rsidRDefault="00736445" w:rsidP="00CB1C36">
            <w:pPr>
              <w:pStyle w:val="1"/>
              <w:numPr>
                <w:ilvl w:val="0"/>
                <w:numId w:val="0"/>
              </w:numPr>
              <w:tabs>
                <w:tab w:val="left" w:pos="1871"/>
                <w:tab w:val="left" w:pos="2778"/>
              </w:tabs>
              <w:spacing w:before="120"/>
              <w:rPr>
                <w:sz w:val="20"/>
                <w:szCs w:val="20"/>
                <w:rtl/>
              </w:rPr>
            </w:pPr>
          </w:p>
        </w:tc>
      </w:tr>
      <w:tr w:rsidR="00736445" w:rsidRPr="00697C0D" w:rsidTr="00EC354F">
        <w:tc>
          <w:tcPr>
            <w:tcW w:w="429" w:type="dxa"/>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4</w:t>
            </w:r>
          </w:p>
        </w:tc>
        <w:tc>
          <w:tcPr>
            <w:tcW w:w="7228" w:type="dxa"/>
            <w:shd w:val="clear" w:color="auto" w:fill="C0C0C0"/>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הרובד שהמכשיר משתייך אליו בתקופת המעבר של באזל </w:t>
            </w:r>
            <w:r w:rsidRPr="00697C0D">
              <w:rPr>
                <w:rFonts w:hint="cs"/>
                <w:sz w:val="24"/>
              </w:rPr>
              <w:t>III</w:t>
            </w:r>
            <w:r w:rsidRPr="00697C0D">
              <w:rPr>
                <w:rFonts w:hint="cs"/>
                <w:sz w:val="24"/>
                <w:rtl/>
              </w:rPr>
              <w:t xml:space="preserve"> ומבוטל בהדרגה.</w:t>
            </w:r>
          </w:p>
          <w:p w:rsidR="00736445" w:rsidRPr="00697C0D" w:rsidRDefault="00736445" w:rsidP="00CB1C36">
            <w:pPr>
              <w:pStyle w:val="1"/>
              <w:numPr>
                <w:ilvl w:val="0"/>
                <w:numId w:val="0"/>
              </w:numPr>
              <w:tabs>
                <w:tab w:val="left" w:pos="1871"/>
                <w:tab w:val="left" w:pos="2778"/>
              </w:tabs>
              <w:spacing w:before="120"/>
              <w:ind w:left="1130" w:hanging="562"/>
              <w:rPr>
                <w:sz w:val="24"/>
                <w:rtl/>
              </w:rPr>
            </w:pPr>
            <w:r w:rsidRPr="00697C0D">
              <w:rPr>
                <w:rFonts w:hint="cs"/>
                <w:i/>
                <w:iCs/>
                <w:sz w:val="24"/>
                <w:rtl/>
              </w:rPr>
              <w:t>יש לבחור מבין האפשרויות: [הון עצמי רובד 1], [הון רובד 1 נוסף], [הון רובד 2].</w:t>
            </w:r>
          </w:p>
        </w:tc>
        <w:tc>
          <w:tcPr>
            <w:tcW w:w="1330" w:type="dxa"/>
            <w:shd w:val="clear" w:color="auto" w:fill="C0C0C0"/>
          </w:tcPr>
          <w:p w:rsidR="00736445" w:rsidRPr="00BA521B" w:rsidRDefault="009C3096" w:rsidP="00CB1C36">
            <w:pPr>
              <w:pStyle w:val="1"/>
              <w:numPr>
                <w:ilvl w:val="0"/>
                <w:numId w:val="0"/>
              </w:numPr>
              <w:tabs>
                <w:tab w:val="left" w:pos="1871"/>
                <w:tab w:val="left" w:pos="2778"/>
              </w:tabs>
              <w:spacing w:before="120"/>
              <w:rPr>
                <w:sz w:val="20"/>
                <w:szCs w:val="20"/>
                <w:rtl/>
              </w:rPr>
            </w:pPr>
            <w:r>
              <w:rPr>
                <w:rFonts w:hint="cs"/>
                <w:sz w:val="20"/>
                <w:szCs w:val="20"/>
                <w:rtl/>
              </w:rPr>
              <w:t>הון רובד 2</w:t>
            </w:r>
          </w:p>
        </w:tc>
      </w:tr>
      <w:tr w:rsidR="00736445" w:rsidRPr="00697C0D" w:rsidTr="00EC354F">
        <w:tc>
          <w:tcPr>
            <w:tcW w:w="429" w:type="dxa"/>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5</w:t>
            </w:r>
          </w:p>
        </w:tc>
        <w:tc>
          <w:tcPr>
            <w:tcW w:w="7228" w:type="dxa"/>
            <w:shd w:val="clear" w:color="auto" w:fill="C0C0C0"/>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הרובד שהמכשיר משתייך אליו בהתאם להוראות באזל </w:t>
            </w:r>
            <w:r w:rsidRPr="00697C0D">
              <w:rPr>
                <w:rFonts w:hint="cs"/>
                <w:sz w:val="24"/>
              </w:rPr>
              <w:t>III</w:t>
            </w:r>
            <w:r w:rsidRPr="00697C0D">
              <w:rPr>
                <w:rFonts w:hint="cs"/>
                <w:sz w:val="24"/>
                <w:rtl/>
              </w:rPr>
              <w:t xml:space="preserve"> מבלי להתחשב בהוראות המעבר.</w:t>
            </w:r>
          </w:p>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i/>
                <w:iCs/>
                <w:sz w:val="24"/>
                <w:rtl/>
              </w:rPr>
              <w:t>יש לבחור מבין האפשרויות: [הון עצמי רובד 1], [הון רובד 1 נוסף], [הון רובד 2], [אינו כשיר].</w:t>
            </w:r>
          </w:p>
        </w:tc>
        <w:tc>
          <w:tcPr>
            <w:tcW w:w="1330" w:type="dxa"/>
            <w:shd w:val="clear" w:color="auto" w:fill="C0C0C0"/>
          </w:tcPr>
          <w:p w:rsidR="00736445" w:rsidRPr="00BA521B" w:rsidRDefault="009C3096" w:rsidP="00CB1C36">
            <w:pPr>
              <w:pStyle w:val="1"/>
              <w:numPr>
                <w:ilvl w:val="0"/>
                <w:numId w:val="0"/>
              </w:numPr>
              <w:tabs>
                <w:tab w:val="left" w:pos="1871"/>
                <w:tab w:val="left" w:pos="2778"/>
              </w:tabs>
              <w:spacing w:before="120"/>
              <w:rPr>
                <w:sz w:val="20"/>
                <w:szCs w:val="20"/>
                <w:rtl/>
              </w:rPr>
            </w:pPr>
            <w:r>
              <w:rPr>
                <w:rFonts w:hint="cs"/>
                <w:sz w:val="20"/>
                <w:szCs w:val="20"/>
                <w:rtl/>
              </w:rPr>
              <w:t>אינו כשיר</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sz w:val="24"/>
                <w:rtl/>
              </w:rPr>
              <w:t xml:space="preserve">האם המכשיר כשיר כרכיב בהון הפיקוחי על בסיס סולו, הקבוצה הבנקאית או על בסיס סולו והקבוצה הבנקאית. </w:t>
            </w:r>
          </w:p>
          <w:p w:rsidR="00736445" w:rsidRPr="00697C0D" w:rsidRDefault="00736445" w:rsidP="00CB1C36">
            <w:pPr>
              <w:pStyle w:val="1"/>
              <w:numPr>
                <w:ilvl w:val="0"/>
                <w:numId w:val="0"/>
              </w:numPr>
              <w:tabs>
                <w:tab w:val="left" w:pos="1871"/>
                <w:tab w:val="left" w:pos="2778"/>
              </w:tabs>
              <w:spacing w:before="120"/>
              <w:ind w:left="568"/>
              <w:rPr>
                <w:sz w:val="24"/>
                <w:rtl/>
              </w:rPr>
            </w:pPr>
            <w:r w:rsidRPr="00697C0D">
              <w:rPr>
                <w:rFonts w:hint="cs"/>
                <w:i/>
                <w:iCs/>
                <w:sz w:val="24"/>
                <w:rtl/>
              </w:rPr>
              <w:t>יש לציין כי הרכיב כשיר כרכיב בהון הפיקוחי על בסיס הקבוצה הבנקאית.</w:t>
            </w:r>
          </w:p>
        </w:tc>
        <w:tc>
          <w:tcPr>
            <w:tcW w:w="1330" w:type="dxa"/>
            <w:shd w:val="clear" w:color="auto" w:fill="C0C0C0"/>
          </w:tcPr>
          <w:p w:rsidR="00736445" w:rsidRPr="00BA521B" w:rsidRDefault="00C36DBD" w:rsidP="00CB1C36">
            <w:pPr>
              <w:pStyle w:val="1"/>
              <w:numPr>
                <w:ilvl w:val="0"/>
                <w:numId w:val="0"/>
              </w:numPr>
              <w:tabs>
                <w:tab w:val="left" w:pos="1871"/>
                <w:tab w:val="left" w:pos="2778"/>
              </w:tabs>
              <w:spacing w:before="120"/>
              <w:rPr>
                <w:sz w:val="20"/>
                <w:szCs w:val="20"/>
                <w:rtl/>
              </w:rPr>
            </w:pPr>
            <w:r>
              <w:rPr>
                <w:rFonts w:hint="cs"/>
                <w:sz w:val="20"/>
                <w:szCs w:val="20"/>
                <w:rtl/>
              </w:rPr>
              <w:t>סולו</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          סוג מכשיר</w:t>
            </w:r>
          </w:p>
          <w:p w:rsidR="00736445" w:rsidRPr="00697C0D" w:rsidRDefault="00736445" w:rsidP="00CB1C36">
            <w:pPr>
              <w:pStyle w:val="1"/>
              <w:numPr>
                <w:ilvl w:val="0"/>
                <w:numId w:val="0"/>
              </w:numPr>
              <w:tabs>
                <w:tab w:val="left" w:pos="1871"/>
                <w:tab w:val="left" w:pos="2778"/>
              </w:tabs>
              <w:spacing w:before="120"/>
              <w:ind w:left="568"/>
              <w:rPr>
                <w:i/>
                <w:iCs/>
                <w:sz w:val="24"/>
                <w:rtl/>
              </w:rPr>
            </w:pPr>
            <w:r w:rsidRPr="00697C0D">
              <w:rPr>
                <w:rFonts w:hint="cs"/>
                <w:i/>
                <w:iCs/>
                <w:sz w:val="24"/>
                <w:rtl/>
              </w:rPr>
              <w:t>יש לבחור מבין האפשרויות: [הון מניות רגילות], [הון מניות בכורה], [כתבי התחייבות], [מניות רגילות שהונפקו על ידי חברה בת של התאגיד הבנקאי למשקיעים שהם צד ג'],  [מניות בכורה שהונפקו על ידי חברה בת של התאגיד הבנקאי למשקיעים שהם צד ג'], [כתבי התחייבות שהונפקו על ידי חברה בת של התאגיד הבנקאי למשקיעים שהם צד ג'], [תקבולים על חשבון מניות], [תקבולים על חשבון אופציות], [מכשיר אחר].</w:t>
            </w:r>
          </w:p>
        </w:tc>
        <w:tc>
          <w:tcPr>
            <w:tcW w:w="1330" w:type="dxa"/>
            <w:shd w:val="clear" w:color="auto" w:fill="C0C0C0"/>
          </w:tcPr>
          <w:p w:rsidR="00736445" w:rsidRPr="00BA521B" w:rsidRDefault="00B63FD8" w:rsidP="00CB1C36">
            <w:pPr>
              <w:pStyle w:val="1"/>
              <w:numPr>
                <w:ilvl w:val="0"/>
                <w:numId w:val="0"/>
              </w:numPr>
              <w:tabs>
                <w:tab w:val="left" w:pos="1871"/>
                <w:tab w:val="left" w:pos="2778"/>
              </w:tabs>
              <w:spacing w:before="120"/>
              <w:rPr>
                <w:sz w:val="20"/>
                <w:szCs w:val="20"/>
                <w:rtl/>
              </w:rPr>
            </w:pPr>
            <w:r>
              <w:rPr>
                <w:rFonts w:hint="cs"/>
                <w:sz w:val="20"/>
                <w:szCs w:val="20"/>
                <w:rtl/>
              </w:rPr>
              <w:t>כתב התחייבות</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הסכום שהוכר בהון הפיקוחי (במיליוני שקלים חדשים, למועד הדיווח האחרון (</w:t>
            </w:r>
            <w:r w:rsidRPr="00697C0D">
              <w:rPr>
                <w:sz w:val="24"/>
              </w:rPr>
              <w:t>most recent reporting date</w:t>
            </w:r>
            <w:r w:rsidRPr="00697C0D">
              <w:rPr>
                <w:rFonts w:hint="cs"/>
                <w:sz w:val="24"/>
                <w:rtl/>
              </w:rPr>
              <w:t>))</w:t>
            </w:r>
          </w:p>
        </w:tc>
        <w:tc>
          <w:tcPr>
            <w:tcW w:w="1330" w:type="dxa"/>
            <w:shd w:val="clear" w:color="auto" w:fill="C0C0C0"/>
          </w:tcPr>
          <w:p w:rsidR="00736445" w:rsidRDefault="00B94923" w:rsidP="00CB1C36">
            <w:pPr>
              <w:pStyle w:val="1"/>
              <w:numPr>
                <w:ilvl w:val="0"/>
                <w:numId w:val="0"/>
              </w:numPr>
              <w:tabs>
                <w:tab w:val="left" w:pos="1871"/>
                <w:tab w:val="left" w:pos="2778"/>
              </w:tabs>
              <w:spacing w:before="120"/>
              <w:rPr>
                <w:sz w:val="20"/>
                <w:szCs w:val="20"/>
                <w:rtl/>
              </w:rPr>
            </w:pPr>
            <w:r>
              <w:rPr>
                <w:rFonts w:hint="cs"/>
                <w:sz w:val="20"/>
                <w:szCs w:val="20"/>
                <w:rtl/>
              </w:rPr>
              <w:t>96.5</w:t>
            </w:r>
          </w:p>
          <w:p w:rsidR="00B94923" w:rsidRPr="00BA521B" w:rsidRDefault="00B94923" w:rsidP="00CB1C36">
            <w:pPr>
              <w:pStyle w:val="1"/>
              <w:numPr>
                <w:ilvl w:val="0"/>
                <w:numId w:val="0"/>
              </w:numPr>
              <w:tabs>
                <w:tab w:val="left" w:pos="1871"/>
                <w:tab w:val="left" w:pos="2778"/>
              </w:tabs>
              <w:spacing w:before="120"/>
              <w:rPr>
                <w:sz w:val="20"/>
                <w:szCs w:val="20"/>
                <w:rtl/>
              </w:rPr>
            </w:pP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9</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ערך נקוב של המכשיר (במיליוני ש"ח).</w:t>
            </w:r>
          </w:p>
        </w:tc>
        <w:tc>
          <w:tcPr>
            <w:tcW w:w="1330" w:type="dxa"/>
            <w:shd w:val="clear" w:color="auto" w:fill="C0C0C0"/>
          </w:tcPr>
          <w:p w:rsidR="00736445" w:rsidRPr="00BA521B" w:rsidRDefault="00C36DBD" w:rsidP="00CB1C36">
            <w:pPr>
              <w:pStyle w:val="1"/>
              <w:numPr>
                <w:ilvl w:val="0"/>
                <w:numId w:val="0"/>
              </w:numPr>
              <w:tabs>
                <w:tab w:val="left" w:pos="1871"/>
                <w:tab w:val="left" w:pos="2778"/>
              </w:tabs>
              <w:spacing w:before="120"/>
              <w:rPr>
                <w:sz w:val="20"/>
                <w:szCs w:val="20"/>
                <w:rtl/>
              </w:rPr>
            </w:pPr>
            <w:r>
              <w:rPr>
                <w:rFonts w:hint="cs"/>
                <w:sz w:val="20"/>
                <w:szCs w:val="20"/>
                <w:rtl/>
              </w:rPr>
              <w:t>130</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סיווג חשבונאי</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lastRenderedPageBreak/>
              <w:t xml:space="preserve">יש לבחון מבין האפשרויות [הון עצמי], [התחייבות </w:t>
            </w:r>
            <w:r w:rsidRPr="00697C0D">
              <w:rPr>
                <w:i/>
                <w:iCs/>
                <w:sz w:val="24"/>
                <w:rtl/>
              </w:rPr>
              <w:t>–</w:t>
            </w:r>
            <w:r w:rsidRPr="00697C0D">
              <w:rPr>
                <w:rFonts w:hint="cs"/>
                <w:i/>
                <w:iCs/>
                <w:sz w:val="24"/>
                <w:rtl/>
              </w:rPr>
              <w:t xml:space="preserve"> המחושבת לפי עלות מופחתת], [התחייבות </w:t>
            </w:r>
            <w:r w:rsidRPr="00697C0D">
              <w:rPr>
                <w:i/>
                <w:iCs/>
                <w:sz w:val="24"/>
                <w:rtl/>
              </w:rPr>
              <w:t>–</w:t>
            </w:r>
            <w:r w:rsidRPr="00697C0D">
              <w:rPr>
                <w:rFonts w:hint="cs"/>
                <w:i/>
                <w:iCs/>
                <w:sz w:val="24"/>
                <w:rtl/>
              </w:rPr>
              <w:t xml:space="preserve"> המחושבת לפי שווי הוגן]</w:t>
            </w:r>
            <w:r w:rsidRPr="00697C0D">
              <w:rPr>
                <w:rFonts w:hint="cs"/>
                <w:sz w:val="24"/>
                <w:rtl/>
              </w:rPr>
              <w:t xml:space="preserve">, </w:t>
            </w:r>
            <w:r w:rsidRPr="00697C0D">
              <w:rPr>
                <w:rFonts w:hint="cs"/>
                <w:i/>
                <w:iCs/>
                <w:sz w:val="24"/>
                <w:rtl/>
              </w:rPr>
              <w:t>[זכויות שאינן מקנות שליטה בחברה בת שאוחדה]</w:t>
            </w:r>
          </w:p>
        </w:tc>
        <w:tc>
          <w:tcPr>
            <w:tcW w:w="1330" w:type="dxa"/>
            <w:shd w:val="clear" w:color="auto" w:fill="C0C0C0"/>
          </w:tcPr>
          <w:p w:rsidR="00736445" w:rsidRPr="00BA521B" w:rsidRDefault="004D7E0E" w:rsidP="00CB1C36">
            <w:pPr>
              <w:pStyle w:val="1"/>
              <w:numPr>
                <w:ilvl w:val="0"/>
                <w:numId w:val="0"/>
              </w:numPr>
              <w:tabs>
                <w:tab w:val="left" w:pos="1871"/>
                <w:tab w:val="left" w:pos="2778"/>
              </w:tabs>
              <w:spacing w:before="120"/>
              <w:rPr>
                <w:sz w:val="20"/>
                <w:szCs w:val="20"/>
                <w:rtl/>
              </w:rPr>
            </w:pPr>
            <w:r w:rsidRPr="00BA521B">
              <w:rPr>
                <w:rFonts w:hint="cs"/>
                <w:sz w:val="20"/>
                <w:szCs w:val="20"/>
                <w:rtl/>
              </w:rPr>
              <w:lastRenderedPageBreak/>
              <w:t>התחייבות</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11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מועד הנפקה מקורי </w:t>
            </w:r>
          </w:p>
        </w:tc>
        <w:tc>
          <w:tcPr>
            <w:tcW w:w="1330" w:type="dxa"/>
            <w:shd w:val="clear" w:color="auto" w:fill="C0C0C0"/>
          </w:tcPr>
          <w:p w:rsidR="00C36DBD" w:rsidRPr="00BA521B" w:rsidRDefault="00C36DBD" w:rsidP="00C36DBD">
            <w:pPr>
              <w:pStyle w:val="1"/>
              <w:numPr>
                <w:ilvl w:val="0"/>
                <w:numId w:val="0"/>
              </w:numPr>
              <w:tabs>
                <w:tab w:val="left" w:pos="1871"/>
                <w:tab w:val="left" w:pos="2778"/>
              </w:tabs>
              <w:spacing w:before="120"/>
              <w:rPr>
                <w:sz w:val="20"/>
                <w:szCs w:val="20"/>
                <w:rtl/>
              </w:rPr>
            </w:pPr>
            <w:r>
              <w:rPr>
                <w:rFonts w:hint="cs"/>
                <w:sz w:val="20"/>
                <w:szCs w:val="20"/>
                <w:rtl/>
              </w:rPr>
              <w:t>28/12/2010</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צמית או שאינו צמית (</w:t>
            </w:r>
            <w:r w:rsidRPr="00697C0D">
              <w:rPr>
                <w:sz w:val="24"/>
              </w:rPr>
              <w:t>Dated</w:t>
            </w:r>
            <w:r w:rsidRPr="00697C0D">
              <w:rPr>
                <w:rFonts w:hint="cs"/>
                <w:sz w:val="24"/>
                <w:rtl/>
              </w:rPr>
              <w:t>)</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יש לבחור מבין האפשרויות: [צמית], [לא צמית]</w:t>
            </w:r>
          </w:p>
        </w:tc>
        <w:tc>
          <w:tcPr>
            <w:tcW w:w="1330" w:type="dxa"/>
            <w:shd w:val="clear" w:color="auto" w:fill="C0C0C0"/>
          </w:tcPr>
          <w:p w:rsidR="00736445" w:rsidRPr="00BA521B" w:rsidRDefault="004D7E0E" w:rsidP="00CB1C36">
            <w:pPr>
              <w:pStyle w:val="1"/>
              <w:numPr>
                <w:ilvl w:val="0"/>
                <w:numId w:val="0"/>
              </w:numPr>
              <w:tabs>
                <w:tab w:val="left" w:pos="1871"/>
                <w:tab w:val="left" w:pos="2778"/>
              </w:tabs>
              <w:spacing w:before="120"/>
              <w:rPr>
                <w:sz w:val="20"/>
                <w:szCs w:val="20"/>
                <w:rtl/>
              </w:rPr>
            </w:pPr>
            <w:r w:rsidRPr="00BA521B">
              <w:rPr>
                <w:rFonts w:hint="cs"/>
                <w:sz w:val="20"/>
                <w:szCs w:val="20"/>
                <w:rtl/>
              </w:rPr>
              <w:t>לא צמית</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תאריך פדיון מקורי</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המכשיר לא צמית, יש לציין את תאריך הפדיון (יום, חודש ושנה). אם המכשיר צמית יש לרשום "אין מועד פדיון".</w:t>
            </w:r>
          </w:p>
        </w:tc>
        <w:tc>
          <w:tcPr>
            <w:tcW w:w="1330" w:type="dxa"/>
            <w:shd w:val="clear" w:color="auto" w:fill="C0C0C0"/>
          </w:tcPr>
          <w:p w:rsidR="00736445" w:rsidRPr="00BA521B" w:rsidRDefault="00F163C2" w:rsidP="00F163C2">
            <w:pPr>
              <w:pStyle w:val="1"/>
              <w:numPr>
                <w:ilvl w:val="0"/>
                <w:numId w:val="0"/>
              </w:numPr>
              <w:tabs>
                <w:tab w:val="left" w:pos="1871"/>
                <w:tab w:val="left" w:pos="2778"/>
              </w:tabs>
              <w:spacing w:before="120"/>
              <w:rPr>
                <w:sz w:val="20"/>
                <w:szCs w:val="20"/>
                <w:rtl/>
              </w:rPr>
            </w:pPr>
            <w:r>
              <w:rPr>
                <w:rFonts w:hint="cs"/>
                <w:sz w:val="20"/>
                <w:szCs w:val="20"/>
                <w:rtl/>
              </w:rPr>
              <w:t>28</w:t>
            </w:r>
            <w:r w:rsidR="004B59B1" w:rsidRPr="00BA521B">
              <w:rPr>
                <w:rFonts w:hint="cs"/>
                <w:sz w:val="20"/>
                <w:szCs w:val="20"/>
                <w:rtl/>
              </w:rPr>
              <w:t>/</w:t>
            </w:r>
            <w:r>
              <w:rPr>
                <w:rFonts w:hint="cs"/>
                <w:sz w:val="20"/>
                <w:szCs w:val="20"/>
                <w:rtl/>
              </w:rPr>
              <w:t>12</w:t>
            </w:r>
            <w:r w:rsidR="004B59B1" w:rsidRPr="00BA521B">
              <w:rPr>
                <w:rFonts w:hint="cs"/>
                <w:sz w:val="20"/>
                <w:szCs w:val="20"/>
                <w:rtl/>
              </w:rPr>
              <w:t>/2</w:t>
            </w:r>
            <w:r>
              <w:rPr>
                <w:rFonts w:hint="cs"/>
                <w:sz w:val="20"/>
                <w:szCs w:val="20"/>
                <w:rtl/>
              </w:rPr>
              <w:t>021</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14</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ניתן לפדיון מוקדם לפי דרישת המנפיק באישור מוקדם של המפקח</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i/>
                <w:iCs/>
                <w:sz w:val="24"/>
                <w:rtl/>
              </w:rPr>
              <w:t>יש לבחור מבין האפשרויות: [כן], [לא]</w:t>
            </w:r>
          </w:p>
        </w:tc>
        <w:tc>
          <w:tcPr>
            <w:tcW w:w="1330" w:type="dxa"/>
            <w:shd w:val="clear" w:color="auto" w:fill="C0C0C0"/>
          </w:tcPr>
          <w:p w:rsidR="00736445" w:rsidRPr="00BA521B" w:rsidRDefault="00B63FD8" w:rsidP="00CB1C36">
            <w:pPr>
              <w:pStyle w:val="1"/>
              <w:numPr>
                <w:ilvl w:val="0"/>
                <w:numId w:val="0"/>
              </w:numPr>
              <w:tabs>
                <w:tab w:val="left" w:pos="1871"/>
                <w:tab w:val="left" w:pos="2778"/>
              </w:tabs>
              <w:spacing w:before="120"/>
              <w:rPr>
                <w:sz w:val="20"/>
                <w:szCs w:val="20"/>
                <w:rtl/>
              </w:rPr>
            </w:pPr>
            <w:r>
              <w:rPr>
                <w:rFonts w:hint="cs"/>
                <w:sz w:val="20"/>
                <w:szCs w:val="20"/>
                <w:rtl/>
              </w:rPr>
              <w:t>לא</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15</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התאריך המוקדם ביותר למימוש אופציה לפדיון מוקדם לפי דרישת המנפיק, תאריך מימוש אופציה לפדיון מוקדם המותנה בקרות אירוע מסוים, וסכום הפדיון</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[במכשירים לגביהם יש אופציה לפדיון מוקדם לפי דרישת המנפיק, יש לציין את המועד המוקדם ביותר בו ניתן לממש את האופציה אם קיים מועד ספציפי (יום, חודש, שנה). בנוסף, יש לציין אם קיימים אירועי מס או אירועים פיקוחיים אחרים המחייבים מימוש של האופציה. בנוסף, יש לציין את מחיר הפדיון].</w:t>
            </w:r>
          </w:p>
        </w:tc>
        <w:tc>
          <w:tcPr>
            <w:tcW w:w="1330" w:type="dxa"/>
            <w:shd w:val="clear" w:color="auto" w:fill="C0C0C0"/>
          </w:tcPr>
          <w:p w:rsidR="009C3096" w:rsidRPr="00BA521B" w:rsidRDefault="00F163C2" w:rsidP="00F163C2">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sz w:val="24"/>
                <w:rtl/>
              </w:rPr>
              <w:t>קיום ותדירות של תאריכי פדיון מוקדם מאוחרים יותר [</w:t>
            </w:r>
            <w:r w:rsidRPr="00697C0D">
              <w:rPr>
                <w:rFonts w:hint="cs"/>
                <w:i/>
                <w:iCs/>
                <w:sz w:val="24"/>
                <w:rtl/>
              </w:rPr>
              <w:t>אם קיימים</w:t>
            </w:r>
            <w:r w:rsidRPr="00697C0D">
              <w:rPr>
                <w:rFonts w:hint="cs"/>
                <w:sz w:val="24"/>
                <w:rtl/>
              </w:rPr>
              <w:t xml:space="preserve">]. </w:t>
            </w:r>
          </w:p>
        </w:tc>
        <w:tc>
          <w:tcPr>
            <w:tcW w:w="1330" w:type="dxa"/>
            <w:shd w:val="clear" w:color="auto" w:fill="C0C0C0"/>
          </w:tcPr>
          <w:p w:rsidR="00736445" w:rsidRPr="00BA521B" w:rsidRDefault="00F163C2" w:rsidP="00CB1C36">
            <w:pPr>
              <w:pStyle w:val="1"/>
              <w:numPr>
                <w:ilvl w:val="0"/>
                <w:numId w:val="0"/>
              </w:numPr>
              <w:tabs>
                <w:tab w:val="left" w:pos="1871"/>
                <w:tab w:val="left" w:pos="2778"/>
              </w:tabs>
              <w:spacing w:before="120"/>
              <w:rPr>
                <w:sz w:val="20"/>
                <w:szCs w:val="20"/>
                <w:rtl/>
              </w:rPr>
            </w:pPr>
            <w:r>
              <w:rPr>
                <w:rFonts w:hint="cs"/>
                <w:sz w:val="20"/>
                <w:szCs w:val="20"/>
                <w:rtl/>
              </w:rPr>
              <w:t>לא רלוונטי</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תלושי ריבית / דיבידנדים</w:t>
            </w:r>
          </w:p>
        </w:tc>
        <w:tc>
          <w:tcPr>
            <w:tcW w:w="1330" w:type="dxa"/>
            <w:shd w:val="clear" w:color="auto" w:fill="auto"/>
          </w:tcPr>
          <w:p w:rsidR="00736445" w:rsidRPr="00BA521B" w:rsidRDefault="00736445" w:rsidP="00CB1C36">
            <w:pPr>
              <w:pStyle w:val="1"/>
              <w:numPr>
                <w:ilvl w:val="0"/>
                <w:numId w:val="0"/>
              </w:numPr>
              <w:tabs>
                <w:tab w:val="left" w:pos="1871"/>
                <w:tab w:val="left" w:pos="2778"/>
              </w:tabs>
              <w:spacing w:before="120"/>
              <w:rPr>
                <w:sz w:val="20"/>
                <w:szCs w:val="20"/>
                <w:rtl/>
              </w:rPr>
            </w:pP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sz w:val="24"/>
                <w:rtl/>
              </w:rPr>
              <w:t xml:space="preserve">תלוש ריבית / דיבידנד קבוע או משתנה </w:t>
            </w:r>
          </w:p>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i/>
                <w:iCs/>
                <w:sz w:val="24"/>
                <w:rtl/>
              </w:rPr>
              <w:t>יש לבחור מבין האפשרויות: [קבוע], [משתנה], [קבוע כעת ויהפוך למשתנה בעתיד], [משתנה כעת ויהפוך לקבוע בעתיד]</w:t>
            </w:r>
          </w:p>
        </w:tc>
        <w:tc>
          <w:tcPr>
            <w:tcW w:w="1330" w:type="dxa"/>
            <w:shd w:val="clear" w:color="auto" w:fill="C0C0C0"/>
          </w:tcPr>
          <w:p w:rsidR="00736445" w:rsidRPr="00BA521B" w:rsidRDefault="00B941AF" w:rsidP="00CB1C36">
            <w:pPr>
              <w:pStyle w:val="1"/>
              <w:numPr>
                <w:ilvl w:val="0"/>
                <w:numId w:val="0"/>
              </w:numPr>
              <w:tabs>
                <w:tab w:val="left" w:pos="1871"/>
                <w:tab w:val="left" w:pos="2778"/>
              </w:tabs>
              <w:spacing w:before="120"/>
              <w:rPr>
                <w:sz w:val="20"/>
                <w:szCs w:val="20"/>
                <w:rtl/>
              </w:rPr>
            </w:pPr>
            <w:r>
              <w:rPr>
                <w:rFonts w:hint="cs"/>
                <w:sz w:val="20"/>
                <w:szCs w:val="20"/>
                <w:rtl/>
              </w:rPr>
              <w:t>קבוע</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שיעור תלוש הריבית והצמדתו למדד מסוים (</w:t>
            </w:r>
            <w:r w:rsidRPr="00697C0D">
              <w:rPr>
                <w:sz w:val="24"/>
              </w:rPr>
              <w:t>index</w:t>
            </w:r>
            <w:r w:rsidRPr="00697C0D">
              <w:rPr>
                <w:rFonts w:hint="cs"/>
                <w:sz w:val="24"/>
                <w:rtl/>
              </w:rPr>
              <w:t xml:space="preserve">)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את שיעור תלוש הריבית על המכשיר ואת המדד שאליו צמוד תלוש הריבית / הדיבידנד.</w:t>
            </w:r>
          </w:p>
        </w:tc>
        <w:tc>
          <w:tcPr>
            <w:tcW w:w="1330" w:type="dxa"/>
            <w:shd w:val="clear" w:color="auto" w:fill="C0C0C0"/>
          </w:tcPr>
          <w:p w:rsidR="00736445" w:rsidRPr="00BA521B" w:rsidRDefault="00B941AF" w:rsidP="00CB1C36">
            <w:pPr>
              <w:pStyle w:val="1"/>
              <w:numPr>
                <w:ilvl w:val="0"/>
                <w:numId w:val="0"/>
              </w:numPr>
              <w:tabs>
                <w:tab w:val="left" w:pos="1871"/>
                <w:tab w:val="left" w:pos="2778"/>
              </w:tabs>
              <w:spacing w:before="120"/>
              <w:rPr>
                <w:sz w:val="20"/>
                <w:szCs w:val="20"/>
                <w:rtl/>
              </w:rPr>
            </w:pPr>
            <w:r>
              <w:rPr>
                <w:rFonts w:hint="cs"/>
                <w:sz w:val="20"/>
                <w:szCs w:val="20"/>
                <w:rtl/>
              </w:rPr>
              <w:t>3.65%</w:t>
            </w:r>
            <w:r w:rsidR="00B63FD8">
              <w:rPr>
                <w:rFonts w:hint="cs"/>
                <w:sz w:val="20"/>
                <w:szCs w:val="20"/>
                <w:rtl/>
              </w:rPr>
              <w:t xml:space="preserve"> לשנה</w:t>
            </w:r>
            <w:r w:rsidR="0033267D" w:rsidRPr="00BA521B">
              <w:rPr>
                <w:rFonts w:hint="cs"/>
                <w:sz w:val="20"/>
                <w:szCs w:val="20"/>
                <w:rtl/>
              </w:rPr>
              <w:t xml:space="preserve"> צמוד למדד המחירים לצרכן</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19</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קיום תנאי האוסר חלוקת דיבידנד (</w:t>
            </w:r>
            <w:r w:rsidRPr="00697C0D">
              <w:rPr>
                <w:sz w:val="24"/>
              </w:rPr>
              <w:t>dividend stopper</w:t>
            </w:r>
            <w:r w:rsidRPr="00697C0D">
              <w:rPr>
                <w:rFonts w:hint="cs"/>
                <w:sz w:val="24"/>
                <w:rtl/>
              </w:rPr>
              <w:t>) לבעלי מניות רגילות</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האם אי תשלום של תלוש הריבית או הדיבידנד לבעלי המכשיר גורר איסור על תשלום של דיבידנדים לבעלי מניות רגילות.</w:t>
            </w:r>
          </w:p>
          <w:p w:rsidR="00736445" w:rsidRPr="00697C0D" w:rsidRDefault="00736445" w:rsidP="00CB1C36">
            <w:pPr>
              <w:pStyle w:val="1"/>
              <w:numPr>
                <w:ilvl w:val="0"/>
                <w:numId w:val="0"/>
              </w:numPr>
              <w:tabs>
                <w:tab w:val="left" w:pos="1871"/>
                <w:tab w:val="left" w:pos="2778"/>
              </w:tabs>
              <w:spacing w:before="120"/>
              <w:ind w:left="1282" w:hanging="562"/>
              <w:rPr>
                <w:sz w:val="24"/>
                <w:rtl/>
              </w:rPr>
            </w:pPr>
            <w:r w:rsidRPr="00697C0D">
              <w:rPr>
                <w:rFonts w:hint="cs"/>
                <w:i/>
                <w:iCs/>
                <w:sz w:val="24"/>
                <w:rtl/>
              </w:rPr>
              <w:t xml:space="preserve"> יש לבחור מבין האפשרויות: [כן], [לא].</w:t>
            </w:r>
          </w:p>
        </w:tc>
        <w:tc>
          <w:tcPr>
            <w:tcW w:w="1330" w:type="dxa"/>
            <w:shd w:val="clear" w:color="auto" w:fill="C0C0C0"/>
          </w:tcPr>
          <w:p w:rsidR="00736445" w:rsidRPr="00BA521B" w:rsidRDefault="00B941AF" w:rsidP="00B941AF">
            <w:pPr>
              <w:pStyle w:val="1"/>
              <w:numPr>
                <w:ilvl w:val="0"/>
                <w:numId w:val="0"/>
              </w:numPr>
              <w:tabs>
                <w:tab w:val="left" w:pos="1871"/>
                <w:tab w:val="left" w:pos="2778"/>
              </w:tabs>
              <w:spacing w:before="120"/>
              <w:rPr>
                <w:sz w:val="20"/>
                <w:szCs w:val="20"/>
                <w:rtl/>
              </w:rPr>
            </w:pPr>
            <w:r>
              <w:rPr>
                <w:rFonts w:hint="cs"/>
                <w:sz w:val="20"/>
                <w:szCs w:val="20"/>
                <w:rtl/>
              </w:rPr>
              <w:t xml:space="preserve">לא </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20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נתון לשיקול דעת מלא, נתון לשיקול דעת חלקי או אינו נתון לשיקול דעת</w:t>
            </w:r>
          </w:p>
          <w:p w:rsidR="00736445" w:rsidRPr="00697C0D" w:rsidRDefault="00736445" w:rsidP="00CB1C36">
            <w:pPr>
              <w:pStyle w:val="1"/>
              <w:numPr>
                <w:ilvl w:val="0"/>
                <w:numId w:val="0"/>
              </w:numPr>
              <w:tabs>
                <w:tab w:val="left" w:pos="1871"/>
                <w:tab w:val="left" w:pos="2778"/>
              </w:tabs>
              <w:spacing w:before="120"/>
              <w:ind w:left="720"/>
              <w:rPr>
                <w:rFonts w:ascii="Lucida Calligraphy" w:hAnsi="Lucida Calligraphy" w:cs="Guttman Yad-Brush"/>
                <w:b/>
                <w:i/>
                <w:iCs/>
                <w:sz w:val="24"/>
                <w:rtl/>
              </w:rPr>
            </w:pPr>
            <w:r w:rsidRPr="00697C0D">
              <w:rPr>
                <w:rFonts w:hint="cs"/>
                <w:i/>
                <w:iCs/>
                <w:sz w:val="24"/>
                <w:rtl/>
              </w:rPr>
              <w:t xml:space="preserve">אם לתאגיד בנקאי ניתן שיקול דעת מלא בביטול תשלומי תלוש ריבית / דיבידנד תחת כל נסיבה אפשרית, עליו לרשום "שיקול דעת מלא" (לרבות במקרים בהם קיים תנאי האוסר חלוקת דיבידנד לבעלי מניות רגילות שאינו מונע אפקטיבית מהתאגיד הבנקאי לבטל תשלומים בגין המכשיר).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רק בהתקיימם של תנאים מסוימים התשלום יכול להיות מבוטל (למשל: הון מתחת לסף מסוים), על תאגיד בנקאי לרשום "שיקול דעת חלקי".</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אם התאגיד הבנקאי אינו יכול לבטל תשלומים, למעט במקרה של חדלות פירעון, עליו לרשום "ללא שיקול דעת".</w:t>
            </w:r>
          </w:p>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i/>
                <w:iCs/>
                <w:sz w:val="24"/>
                <w:rtl/>
              </w:rPr>
              <w:t>יש לבחור מבין האפשרויות: [שיקול דעת מלא], [שיקול דעת חלקי], [ללא שיקול דעת].</w:t>
            </w:r>
          </w:p>
        </w:tc>
        <w:tc>
          <w:tcPr>
            <w:tcW w:w="1330" w:type="dxa"/>
            <w:shd w:val="clear" w:color="auto" w:fill="C0C0C0"/>
          </w:tcPr>
          <w:p w:rsidR="00736445" w:rsidRPr="00BA521B" w:rsidRDefault="000F4834" w:rsidP="00CB1C36">
            <w:pPr>
              <w:pStyle w:val="1"/>
              <w:numPr>
                <w:ilvl w:val="0"/>
                <w:numId w:val="0"/>
              </w:numPr>
              <w:tabs>
                <w:tab w:val="left" w:pos="1871"/>
                <w:tab w:val="left" w:pos="2778"/>
              </w:tabs>
              <w:spacing w:before="120"/>
              <w:rPr>
                <w:sz w:val="20"/>
                <w:szCs w:val="20"/>
                <w:rtl/>
              </w:rPr>
            </w:pPr>
            <w:r>
              <w:rPr>
                <w:rFonts w:hint="cs"/>
                <w:sz w:val="20"/>
                <w:szCs w:val="20"/>
                <w:rtl/>
              </w:rPr>
              <w:t>ללא שיקול דעת</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2"/>
              <w:rPr>
                <w:sz w:val="24"/>
                <w:rtl/>
              </w:rPr>
            </w:pPr>
            <w:r w:rsidRPr="00697C0D">
              <w:rPr>
                <w:rFonts w:hint="cs"/>
                <w:sz w:val="24"/>
                <w:rtl/>
              </w:rPr>
              <w:t>קיום תנאי הגדלת ריבית (</w:t>
            </w:r>
            <w:r w:rsidRPr="00697C0D">
              <w:rPr>
                <w:sz w:val="24"/>
              </w:rPr>
              <w:t>step-up</w:t>
            </w:r>
            <w:r w:rsidRPr="00697C0D">
              <w:rPr>
                <w:rFonts w:hint="cs"/>
                <w:sz w:val="24"/>
                <w:rtl/>
              </w:rPr>
              <w:t xml:space="preserve">) או תמריץ אחר לפדיון  </w:t>
            </w:r>
          </w:p>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[כן], [לא].</w:t>
            </w:r>
          </w:p>
        </w:tc>
        <w:tc>
          <w:tcPr>
            <w:tcW w:w="1330" w:type="dxa"/>
            <w:shd w:val="clear" w:color="auto" w:fill="C0C0C0"/>
          </w:tcPr>
          <w:p w:rsidR="00736445" w:rsidRPr="00BA521B" w:rsidRDefault="000F4834" w:rsidP="00CB1C36">
            <w:pPr>
              <w:pStyle w:val="1"/>
              <w:numPr>
                <w:ilvl w:val="0"/>
                <w:numId w:val="0"/>
              </w:numPr>
              <w:tabs>
                <w:tab w:val="left" w:pos="1871"/>
                <w:tab w:val="left" w:pos="2778"/>
              </w:tabs>
              <w:spacing w:before="120"/>
              <w:rPr>
                <w:sz w:val="20"/>
                <w:szCs w:val="20"/>
                <w:rtl/>
              </w:rPr>
            </w:pPr>
            <w:r>
              <w:rPr>
                <w:rFonts w:hint="cs"/>
                <w:sz w:val="20"/>
                <w:szCs w:val="20"/>
                <w:rtl/>
              </w:rPr>
              <w:t>לא</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562"/>
              <w:rPr>
                <w:sz w:val="24"/>
                <w:rtl/>
              </w:rPr>
            </w:pPr>
            <w:r w:rsidRPr="00697C0D">
              <w:rPr>
                <w:rFonts w:hint="cs"/>
                <w:sz w:val="24"/>
                <w:rtl/>
              </w:rPr>
              <w:t>המכשיר צובר או שאינו צובר ריבית / דיבידנד</w:t>
            </w:r>
          </w:p>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[אינו צובר], [צובר].</w:t>
            </w:r>
          </w:p>
        </w:tc>
        <w:tc>
          <w:tcPr>
            <w:tcW w:w="1330" w:type="dxa"/>
            <w:shd w:val="clear" w:color="auto" w:fill="C0C0C0"/>
          </w:tcPr>
          <w:p w:rsidR="00736445" w:rsidRPr="00BA521B" w:rsidRDefault="00E950FD" w:rsidP="00CB1C36">
            <w:pPr>
              <w:pStyle w:val="1"/>
              <w:numPr>
                <w:ilvl w:val="0"/>
                <w:numId w:val="0"/>
              </w:numPr>
              <w:tabs>
                <w:tab w:val="left" w:pos="1871"/>
                <w:tab w:val="left" w:pos="2778"/>
              </w:tabs>
              <w:spacing w:before="120"/>
              <w:rPr>
                <w:sz w:val="20"/>
                <w:szCs w:val="20"/>
                <w:rtl/>
              </w:rPr>
            </w:pPr>
            <w:r w:rsidRPr="00BA521B">
              <w:rPr>
                <w:rFonts w:hint="cs"/>
                <w:sz w:val="20"/>
                <w:szCs w:val="20"/>
                <w:rtl/>
              </w:rPr>
              <w:t>צובר</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המכשיר ניתן להמרה או שאינו ניתן להמרה</w:t>
            </w:r>
          </w:p>
          <w:p w:rsidR="00736445" w:rsidRPr="00697C0D" w:rsidRDefault="00736445" w:rsidP="00CB1C36">
            <w:pPr>
              <w:pStyle w:val="1"/>
              <w:numPr>
                <w:ilvl w:val="0"/>
                <w:numId w:val="0"/>
              </w:numPr>
              <w:tabs>
                <w:tab w:val="left" w:pos="1871"/>
                <w:tab w:val="left" w:pos="2778"/>
              </w:tabs>
              <w:spacing w:before="120"/>
              <w:rPr>
                <w:i/>
                <w:iCs/>
                <w:sz w:val="24"/>
                <w:rtl/>
              </w:rPr>
            </w:pPr>
            <w:r w:rsidRPr="00697C0D">
              <w:rPr>
                <w:rFonts w:hint="cs"/>
                <w:i/>
                <w:iCs/>
                <w:sz w:val="24"/>
                <w:rtl/>
              </w:rPr>
              <w:t>יש לבחור מבין האפשרויות: [ניתן להמרה], [אינו ניתן להמרה].</w:t>
            </w:r>
          </w:p>
        </w:tc>
        <w:tc>
          <w:tcPr>
            <w:tcW w:w="1330" w:type="dxa"/>
            <w:shd w:val="clear" w:color="auto" w:fill="C0C0C0"/>
          </w:tcPr>
          <w:p w:rsidR="00736445" w:rsidRPr="00BA521B" w:rsidRDefault="00E950FD" w:rsidP="00CB1C36">
            <w:pPr>
              <w:pStyle w:val="1"/>
              <w:numPr>
                <w:ilvl w:val="0"/>
                <w:numId w:val="0"/>
              </w:numPr>
              <w:tabs>
                <w:tab w:val="left" w:pos="1871"/>
                <w:tab w:val="left" w:pos="2778"/>
              </w:tabs>
              <w:spacing w:before="120"/>
              <w:rPr>
                <w:sz w:val="20"/>
                <w:szCs w:val="20"/>
                <w:rtl/>
              </w:rPr>
            </w:pPr>
            <w:r w:rsidRPr="00BA521B">
              <w:rPr>
                <w:rFonts w:hint="cs"/>
                <w:sz w:val="20"/>
                <w:szCs w:val="20"/>
                <w:rtl/>
              </w:rPr>
              <w:t>אינו ניתן להמרה</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24</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אם ניתן להמרה, מהן נקודת/</w:t>
            </w:r>
            <w:proofErr w:type="spellStart"/>
            <w:r w:rsidRPr="00697C0D">
              <w:rPr>
                <w:rFonts w:hint="cs"/>
                <w:sz w:val="24"/>
                <w:rtl/>
              </w:rPr>
              <w:t>ות</w:t>
            </w:r>
            <w:proofErr w:type="spellEnd"/>
            <w:r w:rsidRPr="00697C0D">
              <w:rPr>
                <w:rFonts w:hint="cs"/>
                <w:sz w:val="24"/>
                <w:rtl/>
              </w:rPr>
              <w:t xml:space="preserve"> ההפעלה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יש לציין את התנאים על פיהם יש להמיר את המכשיר, לרבות בנקודת אי קיימות (</w:t>
            </w:r>
            <w:r w:rsidRPr="00697C0D">
              <w:rPr>
                <w:i/>
                <w:iCs/>
                <w:sz w:val="24"/>
              </w:rPr>
              <w:t>non-viability point</w:t>
            </w:r>
            <w:r w:rsidRPr="00697C0D">
              <w:rPr>
                <w:rFonts w:hint="cs"/>
                <w:i/>
                <w:iCs/>
                <w:sz w:val="24"/>
                <w:rtl/>
              </w:rPr>
              <w:t>). כאשר לרשות אחת או יותר ישנה הסמכות להפעיל המרה (</w:t>
            </w:r>
            <w:r w:rsidRPr="00697C0D">
              <w:rPr>
                <w:i/>
                <w:iCs/>
                <w:sz w:val="24"/>
              </w:rPr>
              <w:t>trigger conversion</w:t>
            </w:r>
            <w:r w:rsidRPr="00697C0D">
              <w:rPr>
                <w:rFonts w:hint="cs"/>
                <w:i/>
                <w:iCs/>
                <w:sz w:val="24"/>
                <w:rtl/>
              </w:rPr>
              <w:t>), יש לרשום את הרשויות היכולות לעשות כן. לגבי כל אחת מן הרשויות יש לרשום האם במסגרת תנאי החוזה של המכשיר, קיים תנאי המספק בסיס משפטי, המאפשר לרשות לגרום להמרה (גישה חוזית) או שמקור הבסיס החוקי הינו סטטוטורי (גישה סטטוטורית).</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25</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720"/>
              <w:rPr>
                <w:sz w:val="24"/>
                <w:rtl/>
              </w:rPr>
            </w:pPr>
            <w:r w:rsidRPr="00697C0D">
              <w:rPr>
                <w:rFonts w:hint="cs"/>
                <w:sz w:val="24"/>
                <w:rtl/>
              </w:rPr>
              <w:t xml:space="preserve">אם ניתן להמרה, האם באופן מלא או באופן חלקי </w:t>
            </w:r>
          </w:p>
          <w:p w:rsidR="00736445" w:rsidRPr="00697C0D" w:rsidRDefault="00736445" w:rsidP="00CB1C36">
            <w:pPr>
              <w:pStyle w:val="1"/>
              <w:numPr>
                <w:ilvl w:val="0"/>
                <w:numId w:val="0"/>
              </w:numPr>
              <w:tabs>
                <w:tab w:val="left" w:pos="1871"/>
                <w:tab w:val="left" w:pos="2778"/>
              </w:tabs>
              <w:spacing w:before="120"/>
              <w:ind w:left="720"/>
              <w:rPr>
                <w:i/>
                <w:iCs/>
                <w:sz w:val="24"/>
                <w:rtl/>
              </w:rPr>
            </w:pPr>
            <w:r w:rsidRPr="00697C0D">
              <w:rPr>
                <w:rFonts w:hint="cs"/>
                <w:i/>
                <w:iCs/>
                <w:sz w:val="24"/>
                <w:rtl/>
              </w:rPr>
              <w:t>לגבי כל נקודת הפעלה בנפרד, יש לציין האם המכשיר: (א) תמיד ניתן להמרה באופן מלא  (ב) ניתן להמרה באופן מלא או באופן חלקי (ג) תמיד ניתן להמרה באופן חלקי.</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26</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 xml:space="preserve">אם ניתן להמרה, מהו יחס ההמרה </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27</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האם קיימת האופציה להמיר או ישנה החובה להמיר</w:t>
            </w:r>
          </w:p>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i/>
                <w:iCs/>
                <w:sz w:val="24"/>
                <w:rtl/>
              </w:rPr>
              <w:t>יש לבחור מבין האפשרויות: [חובה], [אופציה], [לא רלבנטי].</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28</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מהו רובד המכשיר שיתקבל לאחר ההמרה.</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יש לבחון מבין האפשרויות: [הון עצמי רובד 1], [הון רובד 1 נוסף], [הון רובד 2], [אחר]</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29</w:t>
            </w:r>
          </w:p>
        </w:tc>
        <w:tc>
          <w:tcPr>
            <w:tcW w:w="7228" w:type="dxa"/>
            <w:shd w:val="clear" w:color="auto" w:fill="auto"/>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ניתן להמרה, ציון מנפיק המכשיר אליו ממירים</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30</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האם קיים מאפיין הדורש הפחתה (</w:t>
            </w:r>
            <w:r w:rsidRPr="00697C0D">
              <w:rPr>
                <w:sz w:val="24"/>
              </w:rPr>
              <w:t>Write-down</w:t>
            </w:r>
            <w:r w:rsidRPr="00697C0D">
              <w:rPr>
                <w:rFonts w:hint="cs"/>
                <w:sz w:val="24"/>
                <w:rtl/>
              </w:rPr>
              <w:t>) של המכשיר.</w:t>
            </w:r>
          </w:p>
          <w:p w:rsidR="00736445" w:rsidRPr="00697C0D" w:rsidDel="00E80309" w:rsidRDefault="00736445" w:rsidP="00CB1C36">
            <w:pPr>
              <w:pStyle w:val="1"/>
              <w:numPr>
                <w:ilvl w:val="0"/>
                <w:numId w:val="0"/>
              </w:numPr>
              <w:tabs>
                <w:tab w:val="left" w:pos="1871"/>
                <w:tab w:val="left" w:pos="2778"/>
              </w:tabs>
              <w:spacing w:before="120"/>
              <w:ind w:left="562" w:hanging="562"/>
              <w:rPr>
                <w:sz w:val="24"/>
                <w:rtl/>
              </w:rPr>
            </w:pPr>
            <w:r w:rsidRPr="00697C0D">
              <w:rPr>
                <w:rFonts w:hint="cs"/>
                <w:i/>
                <w:iCs/>
                <w:sz w:val="24"/>
                <w:rtl/>
              </w:rPr>
              <w:t>יש לבחור מבין האפשרויות: [כן], [לא].</w:t>
            </w:r>
          </w:p>
        </w:tc>
        <w:tc>
          <w:tcPr>
            <w:tcW w:w="1330" w:type="dxa"/>
            <w:shd w:val="clear" w:color="auto" w:fill="C0C0C0"/>
          </w:tcPr>
          <w:p w:rsidR="00736445" w:rsidRPr="00BA521B" w:rsidRDefault="00E950FD" w:rsidP="00CB1C36">
            <w:pPr>
              <w:pStyle w:val="1"/>
              <w:numPr>
                <w:ilvl w:val="0"/>
                <w:numId w:val="0"/>
              </w:numPr>
              <w:tabs>
                <w:tab w:val="left" w:pos="1871"/>
                <w:tab w:val="left" w:pos="2778"/>
              </w:tabs>
              <w:spacing w:before="120"/>
              <w:rPr>
                <w:sz w:val="20"/>
                <w:szCs w:val="20"/>
                <w:rtl/>
              </w:rPr>
            </w:pPr>
            <w:r w:rsidRPr="00BA521B">
              <w:rPr>
                <w:rFonts w:hint="cs"/>
                <w:sz w:val="20"/>
                <w:szCs w:val="20"/>
                <w:rtl/>
              </w:rPr>
              <w:t>לא</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31</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הדורש הפחתה, מהן נקודת/</w:t>
            </w:r>
            <w:proofErr w:type="spellStart"/>
            <w:r w:rsidRPr="00697C0D">
              <w:rPr>
                <w:rFonts w:hint="cs"/>
                <w:sz w:val="24"/>
                <w:rtl/>
              </w:rPr>
              <w:t>ות</w:t>
            </w:r>
            <w:proofErr w:type="spellEnd"/>
            <w:r w:rsidRPr="00697C0D">
              <w:rPr>
                <w:rFonts w:hint="cs"/>
                <w:sz w:val="24"/>
                <w:rtl/>
              </w:rPr>
              <w:t xml:space="preserve"> ההפעלה</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יש לציין את נקודת ההפעלה שכאשר היא מתרחשת ישנה הפחתה של המכשיר, לרבות בנקודת אי-הקיימות. כאשר לרשות אחת או יותר ישנה היכולת להפעיל הפחתה, יש לרשום את הרשויות היכולות לעשות כן. לגבי כל אחת מן הרשויות יש לרשום האם במסגרת תנאי החוזה של המכשיר, קיים תנאי המספק בסיס משפטי, המאפשר לרשות לגרום למחיקה (גישה חוזית) או שמקור הבסיס החוקי הינו סטטוטורי (גישה סטטוטורית).</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32</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הפחתה, האם באופן חלקי או מלא</w:t>
            </w:r>
          </w:p>
          <w:p w:rsidR="00736445" w:rsidRPr="00697C0D" w:rsidDel="00E80309" w:rsidRDefault="00736445" w:rsidP="00CB1C36">
            <w:pPr>
              <w:pStyle w:val="1"/>
              <w:numPr>
                <w:ilvl w:val="0"/>
                <w:numId w:val="0"/>
              </w:numPr>
              <w:tabs>
                <w:tab w:val="left" w:pos="1871"/>
                <w:tab w:val="left" w:pos="2778"/>
              </w:tabs>
              <w:spacing w:before="120"/>
              <w:ind w:left="562"/>
              <w:rPr>
                <w:sz w:val="24"/>
                <w:rtl/>
              </w:rPr>
            </w:pPr>
            <w:r w:rsidRPr="00697C0D">
              <w:rPr>
                <w:rFonts w:hint="cs"/>
                <w:i/>
                <w:iCs/>
                <w:sz w:val="24"/>
                <w:rtl/>
              </w:rPr>
              <w:t>לגבי כל נקודת הפעלה באופן נפרד, יש לציין האם המכשיר: (א) תמיד יופחת באופן מלא (ב) ייתכן ויופחת באופן חלקי, או (ג) תמיד יופחת באופן חלקי.</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33</w:t>
            </w:r>
          </w:p>
        </w:tc>
        <w:tc>
          <w:tcPr>
            <w:tcW w:w="7228" w:type="dxa"/>
            <w:shd w:val="clear" w:color="auto" w:fill="auto"/>
          </w:tcPr>
          <w:p w:rsidR="00736445" w:rsidRPr="00697C0D"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קיים מאפיין הפחתה, האם ההפחתה היא קבועה או זמנית</w:t>
            </w:r>
          </w:p>
          <w:p w:rsidR="00736445" w:rsidRPr="00697C0D" w:rsidDel="00E80309" w:rsidRDefault="00736445" w:rsidP="00CB1C36">
            <w:pPr>
              <w:pStyle w:val="1"/>
              <w:numPr>
                <w:ilvl w:val="0"/>
                <w:numId w:val="0"/>
              </w:numPr>
              <w:tabs>
                <w:tab w:val="left" w:pos="1871"/>
                <w:tab w:val="left" w:pos="2778"/>
              </w:tabs>
              <w:spacing w:before="120"/>
              <w:ind w:left="1124" w:hanging="562"/>
              <w:rPr>
                <w:i/>
                <w:iCs/>
                <w:sz w:val="24"/>
                <w:rtl/>
              </w:rPr>
            </w:pPr>
            <w:r w:rsidRPr="00697C0D">
              <w:rPr>
                <w:rFonts w:hint="cs"/>
                <w:i/>
                <w:iCs/>
                <w:sz w:val="24"/>
                <w:rtl/>
              </w:rPr>
              <w:t>יש לבחור מבין האפשרויות: [קבועה], [זמנית], [לא רלבנטי].</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34</w:t>
            </w:r>
          </w:p>
        </w:tc>
        <w:tc>
          <w:tcPr>
            <w:tcW w:w="7228" w:type="dxa"/>
            <w:shd w:val="clear" w:color="auto" w:fill="auto"/>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 xml:space="preserve">           אם קיים מאפיין הפחתה זמני, יש לתאר את מנגנון ביטול ההפחתה (</w:t>
            </w:r>
            <w:r w:rsidRPr="00697C0D">
              <w:rPr>
                <w:sz w:val="24"/>
              </w:rPr>
              <w:t>Write up</w:t>
            </w:r>
            <w:r w:rsidRPr="00697C0D">
              <w:rPr>
                <w:rFonts w:hint="cs"/>
                <w:sz w:val="24"/>
                <w:rtl/>
              </w:rPr>
              <w:t xml:space="preserve">) </w:t>
            </w:r>
          </w:p>
        </w:tc>
        <w:tc>
          <w:tcPr>
            <w:tcW w:w="1330" w:type="dxa"/>
            <w:shd w:val="clear" w:color="auto" w:fill="C0C0C0"/>
          </w:tcPr>
          <w:p w:rsidR="00736445" w:rsidRPr="00BA521B" w:rsidRDefault="00BA521B" w:rsidP="00CB1C36">
            <w:pPr>
              <w:pStyle w:val="1"/>
              <w:numPr>
                <w:ilvl w:val="0"/>
                <w:numId w:val="0"/>
              </w:numPr>
              <w:tabs>
                <w:tab w:val="left" w:pos="1871"/>
                <w:tab w:val="left" w:pos="2778"/>
              </w:tabs>
              <w:spacing w:before="120"/>
              <w:rPr>
                <w:sz w:val="20"/>
                <w:szCs w:val="20"/>
                <w:rtl/>
              </w:rPr>
            </w:pPr>
            <w:r w:rsidRPr="00BA521B">
              <w:rPr>
                <w:rFonts w:hint="cs"/>
                <w:sz w:val="20"/>
                <w:szCs w:val="20"/>
                <w:rtl/>
              </w:rPr>
              <w:t>לא רלוונטי</w:t>
            </w:r>
          </w:p>
        </w:tc>
      </w:tr>
      <w:tr w:rsidR="00736445" w:rsidRPr="00697C0D" w:rsidTr="00EC354F">
        <w:tc>
          <w:tcPr>
            <w:tcW w:w="429" w:type="dxa"/>
            <w:tcBorders>
              <w:bottom w:val="single" w:sz="4" w:space="0" w:color="auto"/>
            </w:tcBorders>
            <w:shd w:val="clear" w:color="auto" w:fill="auto"/>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35</w:t>
            </w:r>
          </w:p>
        </w:tc>
        <w:tc>
          <w:tcPr>
            <w:tcW w:w="7228" w:type="dxa"/>
            <w:tcBorders>
              <w:bottom w:val="single" w:sz="4" w:space="0" w:color="auto"/>
            </w:tcBorders>
            <w:shd w:val="clear" w:color="auto" w:fill="auto"/>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מיקום בסדר נשייה בעת פירוק (</w:t>
            </w:r>
            <w:r w:rsidRPr="00697C0D">
              <w:rPr>
                <w:rFonts w:hint="cs"/>
                <w:sz w:val="24"/>
              </w:rPr>
              <w:t>P</w:t>
            </w:r>
            <w:r w:rsidRPr="00697C0D">
              <w:rPr>
                <w:sz w:val="24"/>
              </w:rPr>
              <w:t>osition in subordination hierarchy in liquidation</w:t>
            </w:r>
            <w:r w:rsidRPr="00697C0D">
              <w:rPr>
                <w:rFonts w:hint="cs"/>
                <w:sz w:val="24"/>
                <w:rtl/>
              </w:rPr>
              <w:t>)</w:t>
            </w:r>
          </w:p>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 xml:space="preserve"> (יש לציין את סוג המכשיר הקודם </w:t>
            </w:r>
            <w:proofErr w:type="spellStart"/>
            <w:r w:rsidRPr="00697C0D">
              <w:rPr>
                <w:rFonts w:hint="cs"/>
                <w:sz w:val="24"/>
                <w:rtl/>
              </w:rPr>
              <w:t>מיידית</w:t>
            </w:r>
            <w:proofErr w:type="spellEnd"/>
            <w:r w:rsidRPr="00697C0D">
              <w:rPr>
                <w:rFonts w:hint="cs"/>
                <w:sz w:val="24"/>
                <w:rtl/>
              </w:rPr>
              <w:t xml:space="preserve"> למכשיר זה בסדר הנשייה) (</w:t>
            </w:r>
            <w:r w:rsidRPr="00697C0D">
              <w:rPr>
                <w:sz w:val="24"/>
              </w:rPr>
              <w:t>immediately senior to instrument</w:t>
            </w:r>
            <w:r w:rsidRPr="00697C0D">
              <w:rPr>
                <w:rFonts w:hint="cs"/>
                <w:sz w:val="24"/>
                <w:rtl/>
              </w:rPr>
              <w:t xml:space="preserve">). </w:t>
            </w:r>
          </w:p>
          <w:p w:rsidR="00736445" w:rsidRPr="00697C0D" w:rsidDel="00E80309" w:rsidRDefault="00736445" w:rsidP="000F4834">
            <w:pPr>
              <w:pStyle w:val="1"/>
              <w:numPr>
                <w:ilvl w:val="0"/>
                <w:numId w:val="0"/>
              </w:numPr>
              <w:tabs>
                <w:tab w:val="left" w:pos="1871"/>
                <w:tab w:val="left" w:pos="2778"/>
              </w:tabs>
              <w:spacing w:before="120"/>
              <w:rPr>
                <w:sz w:val="24"/>
                <w:rtl/>
              </w:rPr>
            </w:pPr>
            <w:r w:rsidRPr="00697C0D">
              <w:rPr>
                <w:rFonts w:hint="cs"/>
                <w:i/>
                <w:iCs/>
                <w:sz w:val="24"/>
                <w:rtl/>
              </w:rPr>
              <w:t xml:space="preserve">במידה ואפשרי, יש לציין את המכשירים הקודמים </w:t>
            </w:r>
            <w:proofErr w:type="spellStart"/>
            <w:r w:rsidRPr="00697C0D">
              <w:rPr>
                <w:rFonts w:hint="cs"/>
                <w:i/>
                <w:iCs/>
                <w:sz w:val="24"/>
                <w:rtl/>
              </w:rPr>
              <w:t>מיידית</w:t>
            </w:r>
            <w:proofErr w:type="spellEnd"/>
            <w:r w:rsidRPr="00697C0D">
              <w:rPr>
                <w:rFonts w:hint="cs"/>
                <w:i/>
                <w:iCs/>
                <w:sz w:val="24"/>
                <w:rtl/>
              </w:rPr>
              <w:t xml:space="preserve"> למכשיר זה בסדר הנשייה בעת פירוק על ידי ציון מספרי העמודות שלהם בטבלה.</w:t>
            </w:r>
            <w:r w:rsidR="000F4834">
              <w:rPr>
                <w:rFonts w:hint="cs"/>
                <w:sz w:val="24"/>
                <w:rtl/>
              </w:rPr>
              <w:t xml:space="preserve"> </w:t>
            </w:r>
          </w:p>
        </w:tc>
        <w:tc>
          <w:tcPr>
            <w:tcW w:w="1330" w:type="dxa"/>
            <w:shd w:val="clear" w:color="auto" w:fill="C0C0C0"/>
          </w:tcPr>
          <w:p w:rsidR="00736445" w:rsidRPr="00BA521B" w:rsidRDefault="00BA521B" w:rsidP="000F4834">
            <w:pPr>
              <w:pStyle w:val="1"/>
              <w:numPr>
                <w:ilvl w:val="0"/>
                <w:numId w:val="0"/>
              </w:numPr>
              <w:tabs>
                <w:tab w:val="left" w:pos="1871"/>
                <w:tab w:val="left" w:pos="2778"/>
              </w:tabs>
              <w:spacing w:before="120"/>
              <w:rPr>
                <w:sz w:val="20"/>
                <w:szCs w:val="20"/>
                <w:rtl/>
              </w:rPr>
            </w:pPr>
            <w:r w:rsidRPr="00BA521B">
              <w:rPr>
                <w:rFonts w:hint="cs"/>
                <w:sz w:val="20"/>
                <w:szCs w:val="20"/>
                <w:rtl/>
              </w:rPr>
              <w:t>נדחות מפני תביעותיהם של</w:t>
            </w:r>
            <w:r w:rsidR="000F4834">
              <w:rPr>
                <w:rFonts w:hint="cs"/>
                <w:sz w:val="20"/>
                <w:szCs w:val="20"/>
                <w:rtl/>
              </w:rPr>
              <w:t xml:space="preserve"> כל</w:t>
            </w:r>
            <w:r w:rsidRPr="00BA521B">
              <w:rPr>
                <w:rFonts w:hint="cs"/>
                <w:sz w:val="20"/>
                <w:szCs w:val="20"/>
                <w:rtl/>
              </w:rPr>
              <w:t xml:space="preserve"> הנושים האחרים של הבנק, </w:t>
            </w:r>
            <w:r w:rsidR="000F4834">
              <w:rPr>
                <w:rFonts w:hint="cs"/>
                <w:sz w:val="20"/>
                <w:szCs w:val="20"/>
                <w:rtl/>
              </w:rPr>
              <w:t>למעט</w:t>
            </w:r>
            <w:r w:rsidRPr="00BA521B">
              <w:rPr>
                <w:rFonts w:hint="cs"/>
                <w:sz w:val="20"/>
                <w:szCs w:val="20"/>
                <w:rtl/>
              </w:rPr>
              <w:t xml:space="preserve"> נושים </w:t>
            </w:r>
            <w:r w:rsidR="000F4834">
              <w:rPr>
                <w:rFonts w:hint="cs"/>
                <w:sz w:val="20"/>
                <w:szCs w:val="20"/>
                <w:rtl/>
              </w:rPr>
              <w:t xml:space="preserve">המחזיקים במכשירים הכלולים בהון רובד 1 ובהון רובד 2 עליון של הבנק, כהגדרת מכשירים אלה בהוראות ניהול בנקאי תקין, </w:t>
            </w:r>
            <w:r w:rsidR="000F4834">
              <w:rPr>
                <w:rFonts w:hint="cs"/>
                <w:sz w:val="20"/>
                <w:szCs w:val="20"/>
                <w:rtl/>
              </w:rPr>
              <w:lastRenderedPageBreak/>
              <w:t>אך תהיינה בדרגה שווה לזכויות של נושים על פי כתבי התחייבות דומים נוספים שהנפיק הבנק.</w:t>
            </w:r>
            <w:r w:rsidRPr="00BA521B">
              <w:rPr>
                <w:rFonts w:hint="cs"/>
                <w:sz w:val="20"/>
                <w:szCs w:val="20"/>
                <w:rtl/>
              </w:rPr>
              <w:t xml:space="preserve"> </w:t>
            </w:r>
          </w:p>
        </w:tc>
      </w:tr>
      <w:tr w:rsidR="00736445" w:rsidRPr="00697C0D" w:rsidTr="00EC354F">
        <w:tc>
          <w:tcPr>
            <w:tcW w:w="429" w:type="dxa"/>
            <w:tcBorders>
              <w:bottom w:val="single" w:sz="4" w:space="0" w:color="auto"/>
            </w:tcBorders>
            <w:shd w:val="clear" w:color="auto" w:fill="C0C0C0"/>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lastRenderedPageBreak/>
              <w:t>36</w:t>
            </w:r>
          </w:p>
        </w:tc>
        <w:tc>
          <w:tcPr>
            <w:tcW w:w="7228" w:type="dxa"/>
            <w:tcBorders>
              <w:bottom w:val="single" w:sz="4" w:space="0" w:color="auto"/>
            </w:tcBorders>
            <w:shd w:val="clear" w:color="auto" w:fill="C0C0C0"/>
          </w:tcPr>
          <w:p w:rsidR="00736445" w:rsidRPr="00697C0D" w:rsidRDefault="00736445" w:rsidP="00CB1C36">
            <w:pPr>
              <w:pStyle w:val="1"/>
              <w:numPr>
                <w:ilvl w:val="0"/>
                <w:numId w:val="0"/>
              </w:numPr>
              <w:tabs>
                <w:tab w:val="left" w:pos="1871"/>
                <w:tab w:val="left" w:pos="2778"/>
              </w:tabs>
              <w:spacing w:before="120"/>
              <w:rPr>
                <w:sz w:val="24"/>
                <w:rtl/>
              </w:rPr>
            </w:pPr>
            <w:r w:rsidRPr="00697C0D">
              <w:rPr>
                <w:rFonts w:hint="cs"/>
                <w:sz w:val="24"/>
                <w:rtl/>
              </w:rPr>
              <w:t>האם קיימים רכיבים העונים להגדרת הון פיקוחי רק בשל הוראות המעבר (</w:t>
            </w:r>
            <w:r w:rsidRPr="00697C0D">
              <w:rPr>
                <w:sz w:val="24"/>
              </w:rPr>
              <w:t>Non-compliant transitioned features</w:t>
            </w:r>
            <w:r w:rsidRPr="00697C0D">
              <w:rPr>
                <w:rFonts w:hint="cs"/>
                <w:sz w:val="24"/>
                <w:rtl/>
              </w:rPr>
              <w:t>).</w:t>
            </w:r>
          </w:p>
          <w:p w:rsidR="00736445" w:rsidRPr="00697C0D" w:rsidDel="00E80309" w:rsidRDefault="00736445" w:rsidP="00CB1C36">
            <w:pPr>
              <w:pStyle w:val="1"/>
              <w:numPr>
                <w:ilvl w:val="0"/>
                <w:numId w:val="0"/>
              </w:numPr>
              <w:tabs>
                <w:tab w:val="left" w:pos="1871"/>
                <w:tab w:val="left" w:pos="2778"/>
              </w:tabs>
              <w:spacing w:before="120"/>
              <w:ind w:left="562" w:hanging="562"/>
              <w:rPr>
                <w:i/>
                <w:iCs/>
                <w:sz w:val="24"/>
                <w:rtl/>
              </w:rPr>
            </w:pPr>
            <w:r w:rsidRPr="00697C0D">
              <w:rPr>
                <w:rFonts w:hint="cs"/>
                <w:i/>
                <w:iCs/>
                <w:sz w:val="24"/>
                <w:rtl/>
              </w:rPr>
              <w:t>יש לבחור מבין האפשרויות: [כן], [לא]</w:t>
            </w:r>
          </w:p>
        </w:tc>
        <w:tc>
          <w:tcPr>
            <w:tcW w:w="1330" w:type="dxa"/>
            <w:shd w:val="clear" w:color="auto" w:fill="C0C0C0"/>
          </w:tcPr>
          <w:p w:rsidR="00736445" w:rsidRPr="00BA521B" w:rsidRDefault="00EC354F" w:rsidP="00CB1C36">
            <w:pPr>
              <w:pStyle w:val="1"/>
              <w:numPr>
                <w:ilvl w:val="0"/>
                <w:numId w:val="0"/>
              </w:numPr>
              <w:tabs>
                <w:tab w:val="left" w:pos="1871"/>
                <w:tab w:val="left" w:pos="2778"/>
              </w:tabs>
              <w:spacing w:before="120"/>
              <w:rPr>
                <w:sz w:val="20"/>
                <w:szCs w:val="20"/>
                <w:rtl/>
              </w:rPr>
            </w:pPr>
            <w:r>
              <w:rPr>
                <w:rFonts w:hint="cs"/>
                <w:sz w:val="20"/>
                <w:szCs w:val="20"/>
                <w:rtl/>
              </w:rPr>
              <w:t>כן</w:t>
            </w:r>
          </w:p>
        </w:tc>
      </w:tr>
      <w:tr w:rsidR="00736445" w:rsidRPr="00697C0D" w:rsidTr="00EC354F">
        <w:tc>
          <w:tcPr>
            <w:tcW w:w="429" w:type="dxa"/>
            <w:shd w:val="clear" w:color="auto" w:fill="C0C0C0"/>
          </w:tcPr>
          <w:p w:rsidR="00736445" w:rsidRPr="00697C0D" w:rsidDel="00E80309" w:rsidRDefault="00736445" w:rsidP="00CB1C36">
            <w:pPr>
              <w:pStyle w:val="1"/>
              <w:numPr>
                <w:ilvl w:val="0"/>
                <w:numId w:val="0"/>
              </w:numPr>
              <w:tabs>
                <w:tab w:val="left" w:pos="1871"/>
                <w:tab w:val="left" w:pos="2778"/>
              </w:tabs>
              <w:spacing w:before="120"/>
              <w:rPr>
                <w:sz w:val="24"/>
                <w:rtl/>
              </w:rPr>
            </w:pPr>
            <w:r w:rsidRPr="00697C0D">
              <w:rPr>
                <w:rFonts w:hint="cs"/>
                <w:sz w:val="24"/>
                <w:rtl/>
              </w:rPr>
              <w:t>37</w:t>
            </w:r>
          </w:p>
        </w:tc>
        <w:tc>
          <w:tcPr>
            <w:tcW w:w="7228" w:type="dxa"/>
            <w:shd w:val="clear" w:color="auto" w:fill="C0C0C0"/>
          </w:tcPr>
          <w:p w:rsidR="00736445" w:rsidRPr="00697C0D" w:rsidDel="00E80309" w:rsidRDefault="00736445" w:rsidP="00CB1C36">
            <w:pPr>
              <w:pStyle w:val="1"/>
              <w:numPr>
                <w:ilvl w:val="0"/>
                <w:numId w:val="0"/>
              </w:numPr>
              <w:tabs>
                <w:tab w:val="left" w:pos="1871"/>
                <w:tab w:val="left" w:pos="2778"/>
              </w:tabs>
              <w:spacing w:before="120"/>
              <w:ind w:left="1124" w:hanging="562"/>
              <w:rPr>
                <w:sz w:val="24"/>
                <w:rtl/>
              </w:rPr>
            </w:pPr>
            <w:r w:rsidRPr="00697C0D">
              <w:rPr>
                <w:rFonts w:hint="cs"/>
                <w:sz w:val="24"/>
                <w:rtl/>
              </w:rPr>
              <w:t>אם כן, יש לציין מהם הרכיבים.</w:t>
            </w:r>
          </w:p>
        </w:tc>
        <w:tc>
          <w:tcPr>
            <w:tcW w:w="1330" w:type="dxa"/>
            <w:shd w:val="clear" w:color="auto" w:fill="C0C0C0"/>
          </w:tcPr>
          <w:p w:rsidR="00736445" w:rsidRPr="00BA521B" w:rsidRDefault="00EC354F" w:rsidP="00EC354F">
            <w:pPr>
              <w:pStyle w:val="1"/>
              <w:numPr>
                <w:ilvl w:val="0"/>
                <w:numId w:val="0"/>
              </w:numPr>
              <w:tabs>
                <w:tab w:val="left" w:pos="1871"/>
                <w:tab w:val="left" w:pos="2778"/>
              </w:tabs>
              <w:spacing w:before="120"/>
              <w:rPr>
                <w:sz w:val="20"/>
                <w:szCs w:val="20"/>
                <w:rtl/>
              </w:rPr>
            </w:pPr>
            <w:r w:rsidRPr="00483D63">
              <w:rPr>
                <w:rFonts w:hint="cs"/>
                <w:sz w:val="20"/>
                <w:szCs w:val="20"/>
                <w:rtl/>
              </w:rPr>
              <w:t>"לא מתקיימים בו קריטריונים 9 בנספח ד' (מנגנון לספיגת הפסדים בעת ירידה ביחס ההון העצמי)</w:t>
            </w:r>
          </w:p>
        </w:tc>
      </w:tr>
    </w:tbl>
    <w:p w:rsidR="00631681" w:rsidRPr="00697C0D" w:rsidRDefault="00631681" w:rsidP="005B5BDA"/>
    <w:sectPr w:rsidR="00631681" w:rsidRPr="00697C0D" w:rsidSect="00303818">
      <w:endnotePr>
        <w:numFmt w:val="lowerLetter"/>
      </w:endnotePr>
      <w:pgSz w:w="11906" w:h="16838" w:code="9"/>
      <w:pgMar w:top="1440" w:right="1814" w:bottom="1021" w:left="1355" w:header="1077" w:footer="561" w:gutter="0"/>
      <w:cols w:space="720"/>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A0" w:rsidRDefault="000B56A0">
      <w:pPr>
        <w:spacing w:line="240" w:lineRule="auto"/>
      </w:pPr>
      <w:r>
        <w:separator/>
      </w:r>
    </w:p>
  </w:endnote>
  <w:endnote w:type="continuationSeparator" w:id="0">
    <w:p w:rsidR="000B56A0" w:rsidRDefault="000B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0000000000000000000"/>
    <w:charset w:val="B1"/>
    <w:family w:val="swiss"/>
    <w:pitch w:val="variable"/>
    <w:sig w:usb0="00000801" w:usb1="00000000" w:usb2="00000000" w:usb3="00000000" w:csb0="00000020" w:csb1="00000000"/>
  </w:font>
  <w:font w:name="Miriam">
    <w:panose1 w:val="00000000000000000000"/>
    <w:charset w:val="B1"/>
    <w:family w:val="swiss"/>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Guttman Yad-Brush">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A0" w:rsidRDefault="000B56A0">
      <w:pPr>
        <w:spacing w:line="240" w:lineRule="auto"/>
      </w:pPr>
      <w:r>
        <w:separator/>
      </w:r>
    </w:p>
  </w:footnote>
  <w:footnote w:type="continuationSeparator" w:id="0">
    <w:p w:rsidR="000B56A0" w:rsidRDefault="000B56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07851"/>
    <w:multiLevelType w:val="multilevel"/>
    <w:tmpl w:val="F418DB24"/>
    <w:lvl w:ilvl="0">
      <w:start w:val="1"/>
      <w:numFmt w:val="decimal"/>
      <w:pStyle w:val="1"/>
      <w:lvlText w:val="%1."/>
      <w:lvlJc w:val="left"/>
      <w:pPr>
        <w:tabs>
          <w:tab w:val="num" w:pos="562"/>
        </w:tabs>
        <w:ind w:left="562" w:hanging="562"/>
      </w:pPr>
      <w:rPr>
        <w:rFonts w:hint="default"/>
        <w:lang w:val="en-US"/>
      </w:rPr>
    </w:lvl>
    <w:lvl w:ilvl="1">
      <w:start w:val="1"/>
      <w:numFmt w:val="decimal"/>
      <w:pStyle w:val="2"/>
      <w:lvlText w:val="%1.%2."/>
      <w:lvlJc w:val="left"/>
      <w:pPr>
        <w:tabs>
          <w:tab w:val="num" w:pos="1138"/>
        </w:tabs>
        <w:ind w:left="1138" w:hanging="576"/>
      </w:pPr>
      <w:rPr>
        <w:rFonts w:hint="default"/>
        <w:b w:val="0"/>
        <w:bCs w:val="0"/>
        <w:i w:val="0"/>
        <w:iCs w:val="0"/>
      </w:rPr>
    </w:lvl>
    <w:lvl w:ilvl="2">
      <w:start w:val="1"/>
      <w:numFmt w:val="decimal"/>
      <w:pStyle w:val="3"/>
      <w:lvlText w:val="%1.%2.%3."/>
      <w:lvlJc w:val="left"/>
      <w:pPr>
        <w:tabs>
          <w:tab w:val="num" w:pos="1872"/>
        </w:tabs>
        <w:ind w:left="1872" w:hanging="734"/>
      </w:pPr>
      <w:rPr>
        <w:rFonts w:hint="default"/>
      </w:rPr>
    </w:lvl>
    <w:lvl w:ilvl="3">
      <w:start w:val="1"/>
      <w:numFmt w:val="decimal"/>
      <w:pStyle w:val="4"/>
      <w:lvlText w:val="%1.%2.%3.%4."/>
      <w:lvlJc w:val="left"/>
      <w:pPr>
        <w:tabs>
          <w:tab w:val="num" w:pos="2779"/>
        </w:tabs>
        <w:ind w:left="2779" w:hanging="907"/>
      </w:pPr>
      <w:rPr>
        <w:rFonts w:hint="default"/>
        <w:sz w:val="24"/>
        <w:szCs w:val="24"/>
      </w:rPr>
    </w:lvl>
    <w:lvl w:ilvl="4">
      <w:start w:val="1"/>
      <w:numFmt w:val="decimal"/>
      <w:lvlText w:val="%1.%2.%3.%4.%5."/>
      <w:lvlJc w:val="center"/>
      <w:pPr>
        <w:tabs>
          <w:tab w:val="num" w:pos="2799"/>
        </w:tabs>
        <w:ind w:left="2799" w:hanging="792"/>
      </w:pPr>
      <w:rPr>
        <w:rFonts w:hint="default"/>
      </w:rPr>
    </w:lvl>
    <w:lvl w:ilvl="5">
      <w:start w:val="1"/>
      <w:numFmt w:val="decimal"/>
      <w:lvlText w:val="%1.%2.%3.%4.%5.%6."/>
      <w:lvlJc w:val="center"/>
      <w:pPr>
        <w:tabs>
          <w:tab w:val="num" w:pos="3303"/>
        </w:tabs>
        <w:ind w:left="3303" w:hanging="936"/>
      </w:pPr>
      <w:rPr>
        <w:rFonts w:hint="default"/>
      </w:rPr>
    </w:lvl>
    <w:lvl w:ilvl="6">
      <w:start w:val="1"/>
      <w:numFmt w:val="decimal"/>
      <w:lvlText w:val="%1.%2.%3.%4.%5.%6.%7."/>
      <w:lvlJc w:val="center"/>
      <w:pPr>
        <w:tabs>
          <w:tab w:val="num" w:pos="3807"/>
        </w:tabs>
        <w:ind w:left="3807" w:hanging="1080"/>
      </w:pPr>
      <w:rPr>
        <w:rFonts w:hint="default"/>
      </w:rPr>
    </w:lvl>
    <w:lvl w:ilvl="7">
      <w:start w:val="1"/>
      <w:numFmt w:val="decimal"/>
      <w:lvlText w:val="%1.%2.%3.%4.%5.%6.%7.%8."/>
      <w:lvlJc w:val="center"/>
      <w:pPr>
        <w:tabs>
          <w:tab w:val="num" w:pos="4311"/>
        </w:tabs>
        <w:ind w:left="4311" w:hanging="1224"/>
      </w:pPr>
      <w:rPr>
        <w:rFonts w:hint="default"/>
      </w:rPr>
    </w:lvl>
    <w:lvl w:ilvl="8">
      <w:start w:val="1"/>
      <w:numFmt w:val="decimal"/>
      <w:lvlText w:val="%1.%2.%3.%4.%5.%6.%7.%8.%9."/>
      <w:lvlJc w:val="center"/>
      <w:pPr>
        <w:tabs>
          <w:tab w:val="num" w:pos="4887"/>
        </w:tabs>
        <w:ind w:left="4887" w:hanging="144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16385"/>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445"/>
    <w:rsid w:val="00005DB1"/>
    <w:rsid w:val="000B56A0"/>
    <w:rsid w:val="000E6AB7"/>
    <w:rsid w:val="000F4834"/>
    <w:rsid w:val="00176300"/>
    <w:rsid w:val="001B6863"/>
    <w:rsid w:val="001E3754"/>
    <w:rsid w:val="00225BB2"/>
    <w:rsid w:val="002F4F48"/>
    <w:rsid w:val="0033267D"/>
    <w:rsid w:val="003E6844"/>
    <w:rsid w:val="004436AF"/>
    <w:rsid w:val="00483D63"/>
    <w:rsid w:val="004B59B1"/>
    <w:rsid w:val="004D7E0E"/>
    <w:rsid w:val="005B5BDA"/>
    <w:rsid w:val="005F6F8D"/>
    <w:rsid w:val="00631681"/>
    <w:rsid w:val="00697C0D"/>
    <w:rsid w:val="00703388"/>
    <w:rsid w:val="00736445"/>
    <w:rsid w:val="007E1981"/>
    <w:rsid w:val="008C79FD"/>
    <w:rsid w:val="00973885"/>
    <w:rsid w:val="0099149E"/>
    <w:rsid w:val="009A03C2"/>
    <w:rsid w:val="009C3096"/>
    <w:rsid w:val="00A64206"/>
    <w:rsid w:val="00B63FD8"/>
    <w:rsid w:val="00B941AF"/>
    <w:rsid w:val="00B94923"/>
    <w:rsid w:val="00BA521B"/>
    <w:rsid w:val="00BD6B68"/>
    <w:rsid w:val="00C36DBD"/>
    <w:rsid w:val="00C767C1"/>
    <w:rsid w:val="00CE2256"/>
    <w:rsid w:val="00DB2084"/>
    <w:rsid w:val="00E65CA1"/>
    <w:rsid w:val="00E90290"/>
    <w:rsid w:val="00E94783"/>
    <w:rsid w:val="00E950FD"/>
    <w:rsid w:val="00EB2C46"/>
    <w:rsid w:val="00EC354F"/>
    <w:rsid w:val="00F163C2"/>
    <w:rsid w:val="00F663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45"/>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paragraph" w:styleId="1">
    <w:name w:val="heading 1"/>
    <w:aliases w:val="כותרת 1 תו1,כותרת 1 תו תו,כותרת 1 תו2 תו תו,Heading 1 תו2 תו תו,כותרת 1 תו תו1 תו תו,Heading 1 תו תו תו תו,כותרת 1 תו1 תו תו תו תו,Heading 1 תו1 תו תו תו תו,כותרת 1 תו תו תו תו תו תו,Heading 1 תו תו תו תו תו תו תו,Heading 1 תו תו1 תו תו תו תו"/>
    <w:basedOn w:val="a"/>
    <w:link w:val="10"/>
    <w:qFormat/>
    <w:rsid w:val="00736445"/>
    <w:pPr>
      <w:numPr>
        <w:numId w:val="1"/>
      </w:numPr>
      <w:tabs>
        <w:tab w:val="clear" w:pos="1134"/>
      </w:tabs>
      <w:outlineLvl w:val="0"/>
    </w:pPr>
    <w:rPr>
      <w:kern w:val="28"/>
      <w:sz w:val="22"/>
    </w:rPr>
  </w:style>
  <w:style w:type="paragraph" w:styleId="2">
    <w:name w:val="heading 2"/>
    <w:aliases w:val="Heading 2,Heading 2 תו1,Heading 2 תו תו,Heading 2 תו,כותרת 2 תו1,כותרת 2 תו תו,כותרת 2 תו1 תו תו,כותרת 2 תו תו תו תו,Heading 2 תו1 תו תו תו,Heading 2 תו תו תו תו תו,Heading 2 תו תו1 תו תו,Heading 2 תו1 תו,Heading 2 תו תו תו, תו,תו"/>
    <w:basedOn w:val="1"/>
    <w:link w:val="20"/>
    <w:qFormat/>
    <w:rsid w:val="00736445"/>
    <w:pPr>
      <w:numPr>
        <w:ilvl w:val="1"/>
      </w:numPr>
      <w:tabs>
        <w:tab w:val="clear" w:pos="1814"/>
        <w:tab w:val="clear" w:pos="2665"/>
      </w:tabs>
      <w:outlineLvl w:val="1"/>
    </w:pPr>
  </w:style>
  <w:style w:type="paragraph" w:styleId="3">
    <w:name w:val="heading 3"/>
    <w:aliases w:val="Heading 3,כותרת 3 תו1,כותרת 3 תו תו,Heading 3 תו תו,Heading 3 תו,כותרת 3 תו1 תו,כותרת 3 תו תו תו,Heading 3 תו תו תו,Heading 3 תו1,כותרת 3 תו1 תו תו,כותרת 3 תו תו תו תו,Heading 3 תו תו תו תו,כותרת 3 תו2,Heading 3 תו2,כותרת 3 תו תו1"/>
    <w:basedOn w:val="2"/>
    <w:link w:val="30"/>
    <w:qFormat/>
    <w:rsid w:val="00736445"/>
    <w:pPr>
      <w:numPr>
        <w:ilvl w:val="2"/>
      </w:numPr>
      <w:outlineLvl w:val="2"/>
    </w:pPr>
  </w:style>
  <w:style w:type="paragraph" w:styleId="4">
    <w:name w:val="heading 4"/>
    <w:aliases w:val="Heading 4,Heading 4 תו"/>
    <w:basedOn w:val="3"/>
    <w:link w:val="40"/>
    <w:qFormat/>
    <w:rsid w:val="00736445"/>
    <w:pPr>
      <w:numPr>
        <w:ilvl w:val="3"/>
      </w:numPr>
      <w:outlineLvl w:val="3"/>
    </w:pPr>
  </w:style>
  <w:style w:type="paragraph" w:styleId="5">
    <w:name w:val="heading 5"/>
    <w:basedOn w:val="a"/>
    <w:next w:val="a"/>
    <w:link w:val="50"/>
    <w:qFormat/>
    <w:rsid w:val="00736445"/>
    <w:pPr>
      <w:spacing w:before="240" w:after="60"/>
      <w:outlineLvl w:val="4"/>
    </w:pPr>
    <w:rPr>
      <w:b/>
      <w:bCs/>
      <w:i/>
      <w:iCs/>
      <w:sz w:val="26"/>
      <w:szCs w:val="26"/>
    </w:rPr>
  </w:style>
  <w:style w:type="paragraph" w:styleId="6">
    <w:name w:val="heading 6"/>
    <w:basedOn w:val="a"/>
    <w:next w:val="a"/>
    <w:link w:val="60"/>
    <w:qFormat/>
    <w:rsid w:val="00736445"/>
    <w:pPr>
      <w:spacing w:before="240" w:after="60"/>
      <w:outlineLvl w:val="5"/>
    </w:pPr>
    <w:rPr>
      <w:b/>
      <w:bCs/>
      <w:sz w:val="22"/>
      <w:szCs w:val="22"/>
    </w:rPr>
  </w:style>
  <w:style w:type="paragraph" w:styleId="7">
    <w:name w:val="heading 7"/>
    <w:basedOn w:val="a"/>
    <w:next w:val="a"/>
    <w:link w:val="70"/>
    <w:qFormat/>
    <w:rsid w:val="00736445"/>
    <w:pPr>
      <w:spacing w:before="240" w:after="60"/>
      <w:outlineLvl w:val="6"/>
    </w:pPr>
  </w:style>
  <w:style w:type="paragraph" w:styleId="8">
    <w:name w:val="heading 8"/>
    <w:basedOn w:val="a"/>
    <w:next w:val="a"/>
    <w:link w:val="80"/>
    <w:qFormat/>
    <w:rsid w:val="00736445"/>
    <w:pPr>
      <w:spacing w:before="240" w:after="60"/>
      <w:outlineLvl w:val="7"/>
    </w:pPr>
    <w:rPr>
      <w:i/>
      <w:iCs/>
    </w:rPr>
  </w:style>
  <w:style w:type="paragraph" w:styleId="9">
    <w:name w:val="heading 9"/>
    <w:basedOn w:val="a"/>
    <w:next w:val="a"/>
    <w:link w:val="90"/>
    <w:qFormat/>
    <w:rsid w:val="007364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1 תו1 תו,כותרת 1 תו תו תו,כותרת 1 תו2 תו תו תו,Heading 1 תו2 תו תו תו,כותרת 1 תו תו1 תו תו תו,Heading 1 תו תו תו תו תו,כותרת 1 תו1 תו תו תו תו תו,Heading 1 תו1 תו תו תו תו תו,כותרת 1 תו תו תו תו תו תו תו,Heading 1 תו תו1 תו תו תו תו תו"/>
    <w:basedOn w:val="a0"/>
    <w:link w:val="1"/>
    <w:rsid w:val="00736445"/>
    <w:rPr>
      <w:rFonts w:ascii="Times New Roman" w:eastAsia="Times New Roman" w:hAnsi="Times New Roman" w:cs="David"/>
      <w:kern w:val="28"/>
      <w:szCs w:val="24"/>
    </w:rPr>
  </w:style>
  <w:style w:type="character" w:customStyle="1" w:styleId="20">
    <w:name w:val="כותרת 2 תו"/>
    <w:aliases w:val="Heading 2 תו2,Heading 2 תו1 תו1,Heading 2 תו תו תו1,Heading 2 תו תו1,כותרת 2 תו1 תו,כותרת 2 תו תו תו,כותרת 2 תו1 תו תו תו,כותרת 2 תו תו תו תו תו,Heading 2 תו1 תו תו תו תו,Heading 2 תו תו תו תו תו תו,Heading 2 תו תו1 תו תו תו, תו תו,תו תו"/>
    <w:basedOn w:val="a0"/>
    <w:link w:val="2"/>
    <w:rsid w:val="00736445"/>
    <w:rPr>
      <w:rFonts w:ascii="Times New Roman" w:eastAsia="Times New Roman" w:hAnsi="Times New Roman" w:cs="David"/>
      <w:kern w:val="28"/>
      <w:szCs w:val="24"/>
    </w:rPr>
  </w:style>
  <w:style w:type="character" w:customStyle="1" w:styleId="30">
    <w:name w:val="כותרת 3 תו"/>
    <w:aliases w:val="Heading 3 תו3,כותרת 3 תו1 תו1,כותרת 3 תו תו תו1,Heading 3 תו תו תו1,Heading 3 תו תו1,כותרת 3 תו1 תו תו1,כותרת 3 תו תו תו תו1,Heading 3 תו תו תו תו1,Heading 3 תו1 תו,כותרת 3 תו1 תו תו תו,כותרת 3 תו תו תו תו תו,Heading 3 תו תו תו תו תו"/>
    <w:basedOn w:val="a0"/>
    <w:link w:val="3"/>
    <w:rsid w:val="00736445"/>
    <w:rPr>
      <w:rFonts w:ascii="Times New Roman" w:eastAsia="Times New Roman" w:hAnsi="Times New Roman" w:cs="David"/>
      <w:kern w:val="28"/>
      <w:szCs w:val="24"/>
    </w:rPr>
  </w:style>
  <w:style w:type="character" w:customStyle="1" w:styleId="40">
    <w:name w:val="כותרת 4 תו"/>
    <w:aliases w:val="Heading 4 תו1,Heading 4 תו תו"/>
    <w:basedOn w:val="a0"/>
    <w:link w:val="4"/>
    <w:rsid w:val="00736445"/>
    <w:rPr>
      <w:rFonts w:ascii="Times New Roman" w:eastAsia="Times New Roman" w:hAnsi="Times New Roman" w:cs="David"/>
      <w:kern w:val="28"/>
      <w:szCs w:val="24"/>
    </w:rPr>
  </w:style>
  <w:style w:type="character" w:customStyle="1" w:styleId="50">
    <w:name w:val="כותרת 5 תו"/>
    <w:basedOn w:val="a0"/>
    <w:link w:val="5"/>
    <w:rsid w:val="00736445"/>
    <w:rPr>
      <w:rFonts w:ascii="Times New Roman" w:eastAsia="Times New Roman" w:hAnsi="Times New Roman" w:cs="David"/>
      <w:b/>
      <w:bCs/>
      <w:i/>
      <w:iCs/>
      <w:sz w:val="26"/>
      <w:szCs w:val="26"/>
    </w:rPr>
  </w:style>
  <w:style w:type="character" w:customStyle="1" w:styleId="60">
    <w:name w:val="כותרת 6 תו"/>
    <w:basedOn w:val="a0"/>
    <w:link w:val="6"/>
    <w:rsid w:val="00736445"/>
    <w:rPr>
      <w:rFonts w:ascii="Times New Roman" w:eastAsia="Times New Roman" w:hAnsi="Times New Roman" w:cs="David"/>
      <w:b/>
      <w:bCs/>
    </w:rPr>
  </w:style>
  <w:style w:type="character" w:customStyle="1" w:styleId="70">
    <w:name w:val="כותרת 7 תו"/>
    <w:basedOn w:val="a0"/>
    <w:link w:val="7"/>
    <w:rsid w:val="00736445"/>
    <w:rPr>
      <w:rFonts w:ascii="Times New Roman" w:eastAsia="Times New Roman" w:hAnsi="Times New Roman" w:cs="David"/>
      <w:sz w:val="24"/>
      <w:szCs w:val="24"/>
    </w:rPr>
  </w:style>
  <w:style w:type="character" w:customStyle="1" w:styleId="80">
    <w:name w:val="כותרת 8 תו"/>
    <w:basedOn w:val="a0"/>
    <w:link w:val="8"/>
    <w:rsid w:val="00736445"/>
    <w:rPr>
      <w:rFonts w:ascii="Times New Roman" w:eastAsia="Times New Roman" w:hAnsi="Times New Roman" w:cs="David"/>
      <w:i/>
      <w:iCs/>
      <w:sz w:val="24"/>
      <w:szCs w:val="24"/>
    </w:rPr>
  </w:style>
  <w:style w:type="character" w:customStyle="1" w:styleId="90">
    <w:name w:val="כותרת 9 תו"/>
    <w:basedOn w:val="a0"/>
    <w:link w:val="9"/>
    <w:rsid w:val="00736445"/>
    <w:rPr>
      <w:rFonts w:ascii="Arial" w:eastAsia="Times New Roman" w:hAnsi="Arial" w:cs="Arial"/>
    </w:rPr>
  </w:style>
  <w:style w:type="paragraph" w:styleId="a3">
    <w:name w:val="footer"/>
    <w:basedOn w:val="a"/>
    <w:link w:val="a4"/>
    <w:rsid w:val="00736445"/>
    <w:pPr>
      <w:tabs>
        <w:tab w:val="center" w:pos="4153"/>
        <w:tab w:val="right" w:pos="8306"/>
      </w:tabs>
    </w:pPr>
    <w:rPr>
      <w:sz w:val="20"/>
      <w:lang w:eastAsia="he-IL"/>
    </w:rPr>
  </w:style>
  <w:style w:type="character" w:customStyle="1" w:styleId="a4">
    <w:name w:val="כותרת תחתונה תו"/>
    <w:basedOn w:val="a0"/>
    <w:link w:val="a3"/>
    <w:rsid w:val="00736445"/>
    <w:rPr>
      <w:rFonts w:ascii="Times New Roman" w:eastAsia="Times New Roman" w:hAnsi="Times New Roman" w:cs="David"/>
      <w:sz w:val="20"/>
      <w:szCs w:val="24"/>
      <w:lang w:eastAsia="he-IL"/>
    </w:rPr>
  </w:style>
  <w:style w:type="character" w:styleId="a5">
    <w:name w:val="page number"/>
    <w:basedOn w:val="a0"/>
    <w:rsid w:val="00736445"/>
  </w:style>
  <w:style w:type="character" w:customStyle="1" w:styleId="hotelname">
    <w:name w:val="hotelname"/>
    <w:rsid w:val="00736445"/>
    <w:rPr>
      <w:rFonts w:ascii="Arial" w:hAnsi="Arial" w:cs="Arial" w:hint="default"/>
      <w:b/>
      <w:bCs/>
      <w:sz w:val="18"/>
      <w:szCs w:val="18"/>
    </w:rPr>
  </w:style>
  <w:style w:type="paragraph" w:styleId="a6">
    <w:name w:val="header"/>
    <w:basedOn w:val="a"/>
    <w:link w:val="a7"/>
    <w:rsid w:val="00736445"/>
    <w:pPr>
      <w:tabs>
        <w:tab w:val="center" w:pos="4153"/>
        <w:tab w:val="right" w:pos="8306"/>
      </w:tabs>
    </w:pPr>
  </w:style>
  <w:style w:type="character" w:customStyle="1" w:styleId="a7">
    <w:name w:val="כותרת עליונה תו"/>
    <w:basedOn w:val="a0"/>
    <w:link w:val="a6"/>
    <w:rsid w:val="00736445"/>
    <w:rPr>
      <w:rFonts w:ascii="Times New Roman" w:eastAsia="Times New Roman" w:hAnsi="Times New Roman" w:cs="David"/>
      <w:sz w:val="24"/>
      <w:szCs w:val="24"/>
    </w:rPr>
  </w:style>
  <w:style w:type="table" w:styleId="a8">
    <w:name w:val="Table Grid"/>
    <w:basedOn w:val="a1"/>
    <w:rsid w:val="00736445"/>
    <w:pPr>
      <w:tabs>
        <w:tab w:val="left" w:pos="567"/>
        <w:tab w:val="left" w:pos="1134"/>
        <w:tab w:val="left" w:pos="1871"/>
        <w:tab w:val="left" w:pos="2778"/>
      </w:tabs>
      <w:spacing w:before="120" w:after="0" w:line="36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qFormat/>
    <w:rsid w:val="00736445"/>
    <w:pPr>
      <w:tabs>
        <w:tab w:val="clear" w:pos="1814"/>
        <w:tab w:val="clear" w:pos="2665"/>
        <w:tab w:val="left" w:pos="1701"/>
        <w:tab w:val="left" w:pos="2268"/>
        <w:tab w:val="left" w:pos="2835"/>
        <w:tab w:val="left" w:pos="3402"/>
      </w:tabs>
      <w:ind w:left="567" w:hanging="567"/>
    </w:pPr>
    <w:rPr>
      <w:sz w:val="22"/>
      <w:lang w:eastAsia="he-IL"/>
    </w:rPr>
  </w:style>
  <w:style w:type="paragraph" w:customStyle="1" w:styleId="21">
    <w:name w:val="סגנון2"/>
    <w:basedOn w:val="11"/>
    <w:qFormat/>
    <w:rsid w:val="00736445"/>
    <w:pPr>
      <w:ind w:left="1134"/>
    </w:pPr>
  </w:style>
  <w:style w:type="table" w:customStyle="1" w:styleId="12">
    <w:name w:val="טבלת רשת1"/>
    <w:basedOn w:val="a1"/>
    <w:next w:val="a8"/>
    <w:rsid w:val="0073644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736445"/>
    <w:pPr>
      <w:tabs>
        <w:tab w:val="clear" w:pos="567"/>
        <w:tab w:val="clear" w:pos="1134"/>
        <w:tab w:val="clear" w:pos="1814"/>
        <w:tab w:val="clear" w:pos="2665"/>
      </w:tabs>
      <w:spacing w:line="240" w:lineRule="auto"/>
      <w:jc w:val="left"/>
    </w:pPr>
    <w:rPr>
      <w:rFonts w:cs="Miriam"/>
      <w:sz w:val="20"/>
      <w:szCs w:val="20"/>
    </w:rPr>
  </w:style>
  <w:style w:type="character" w:customStyle="1" w:styleId="aa">
    <w:name w:val="טקסט הערת שוליים תו"/>
    <w:basedOn w:val="a0"/>
    <w:link w:val="a9"/>
    <w:semiHidden/>
    <w:rsid w:val="00736445"/>
    <w:rPr>
      <w:rFonts w:ascii="Times New Roman" w:eastAsia="Times New Roman" w:hAnsi="Times New Roman" w:cs="Miriam"/>
      <w:sz w:val="20"/>
      <w:szCs w:val="20"/>
    </w:rPr>
  </w:style>
  <w:style w:type="character" w:styleId="ab">
    <w:name w:val="footnote reference"/>
    <w:semiHidden/>
    <w:rsid w:val="00736445"/>
    <w:rPr>
      <w:vertAlign w:val="superscript"/>
    </w:rPr>
  </w:style>
  <w:style w:type="paragraph" w:customStyle="1" w:styleId="C1">
    <w:name w:val="C1"/>
    <w:rsid w:val="00736445"/>
    <w:pPr>
      <w:tabs>
        <w:tab w:val="left" w:pos="567"/>
        <w:tab w:val="left" w:pos="1134"/>
        <w:tab w:val="left" w:pos="1701"/>
        <w:tab w:val="left" w:pos="2268"/>
        <w:tab w:val="left" w:pos="2835"/>
        <w:tab w:val="left" w:pos="3402"/>
        <w:tab w:val="left" w:pos="3969"/>
      </w:tabs>
      <w:bidi/>
      <w:spacing w:after="0" w:line="360" w:lineRule="auto"/>
      <w:ind w:left="567" w:hanging="567"/>
      <w:jc w:val="both"/>
    </w:pPr>
    <w:rPr>
      <w:rFonts w:ascii="Times New Roman" w:eastAsia="Times New Roman" w:hAnsi="Times New Roman" w:cs="David"/>
      <w:sz w:val="20"/>
      <w:szCs w:val="24"/>
      <w:lang w:eastAsia="he-IL"/>
    </w:rPr>
  </w:style>
  <w:style w:type="paragraph" w:styleId="ac">
    <w:name w:val="Block Text"/>
    <w:basedOn w:val="a"/>
    <w:rsid w:val="00736445"/>
    <w:pPr>
      <w:tabs>
        <w:tab w:val="clear" w:pos="1814"/>
        <w:tab w:val="clear" w:pos="2665"/>
        <w:tab w:val="left" w:pos="1871"/>
        <w:tab w:val="left" w:pos="2778"/>
      </w:tabs>
      <w:spacing w:before="120"/>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445"/>
    <w:pPr>
      <w:tabs>
        <w:tab w:val="left" w:pos="567"/>
        <w:tab w:val="left" w:pos="1134"/>
        <w:tab w:val="left" w:pos="1814"/>
        <w:tab w:val="left" w:pos="2665"/>
      </w:tabs>
      <w:bidi/>
      <w:spacing w:after="0" w:line="360" w:lineRule="auto"/>
      <w:jc w:val="both"/>
    </w:pPr>
    <w:rPr>
      <w:rFonts w:ascii="Times New Roman" w:eastAsia="Times New Roman" w:hAnsi="Times New Roman" w:cs="David"/>
      <w:sz w:val="24"/>
      <w:szCs w:val="24"/>
    </w:rPr>
  </w:style>
  <w:style w:type="paragraph" w:styleId="1">
    <w:name w:val="heading 1"/>
    <w:aliases w:val="כותרת 1 תו1,כותרת 1 תו תו,כותרת 1 תו2 תו תו,Heading 1 תו2 תו תו,כותרת 1 תו תו1 תו תו,Heading 1 תו תו תו תו,כותרת 1 תו1 תו תו תו תו,Heading 1 תו1 תו תו תו תו,כותרת 1 תו תו תו תו תו תו,Heading 1 תו תו תו תו תו תו תו,Heading 1 תו תו1 תו תו תו תו"/>
    <w:basedOn w:val="a"/>
    <w:link w:val="10"/>
    <w:qFormat/>
    <w:rsid w:val="00736445"/>
    <w:pPr>
      <w:numPr>
        <w:numId w:val="1"/>
      </w:numPr>
      <w:tabs>
        <w:tab w:val="clear" w:pos="1134"/>
      </w:tabs>
      <w:outlineLvl w:val="0"/>
    </w:pPr>
    <w:rPr>
      <w:kern w:val="28"/>
      <w:sz w:val="22"/>
    </w:rPr>
  </w:style>
  <w:style w:type="paragraph" w:styleId="2">
    <w:name w:val="heading 2"/>
    <w:aliases w:val="Heading 2,Heading 2 תו1,Heading 2 תו תו,Heading 2 תו,כותרת 2 תו1,כותרת 2 תו תו,כותרת 2 תו1 תו תו,כותרת 2 תו תו תו תו,Heading 2 תו1 תו תו תו,Heading 2 תו תו תו תו תו,Heading 2 תו תו1 תו תו,Heading 2 תו1 תו,Heading 2 תו תו תו, תו,תו"/>
    <w:basedOn w:val="1"/>
    <w:link w:val="20"/>
    <w:qFormat/>
    <w:rsid w:val="00736445"/>
    <w:pPr>
      <w:numPr>
        <w:ilvl w:val="1"/>
      </w:numPr>
      <w:tabs>
        <w:tab w:val="clear" w:pos="1814"/>
        <w:tab w:val="clear" w:pos="2665"/>
      </w:tabs>
      <w:outlineLvl w:val="1"/>
    </w:pPr>
  </w:style>
  <w:style w:type="paragraph" w:styleId="3">
    <w:name w:val="heading 3"/>
    <w:aliases w:val="Heading 3,כותרת 3 תו1,כותרת 3 תו תו,Heading 3 תו תו,Heading 3 תו,כותרת 3 תו1 תו,כותרת 3 תו תו תו,Heading 3 תו תו תו,Heading 3 תו1,כותרת 3 תו1 תו תו,כותרת 3 תו תו תו תו,Heading 3 תו תו תו תו,כותרת 3 תו2,Heading 3 תו2,כותרת 3 תו תו1"/>
    <w:basedOn w:val="2"/>
    <w:link w:val="30"/>
    <w:qFormat/>
    <w:rsid w:val="00736445"/>
    <w:pPr>
      <w:numPr>
        <w:ilvl w:val="2"/>
      </w:numPr>
      <w:outlineLvl w:val="2"/>
    </w:pPr>
  </w:style>
  <w:style w:type="paragraph" w:styleId="4">
    <w:name w:val="heading 4"/>
    <w:aliases w:val="Heading 4,Heading 4 תו"/>
    <w:basedOn w:val="3"/>
    <w:link w:val="40"/>
    <w:qFormat/>
    <w:rsid w:val="00736445"/>
    <w:pPr>
      <w:numPr>
        <w:ilvl w:val="3"/>
      </w:numPr>
      <w:outlineLvl w:val="3"/>
    </w:pPr>
  </w:style>
  <w:style w:type="paragraph" w:styleId="5">
    <w:name w:val="heading 5"/>
    <w:basedOn w:val="a"/>
    <w:next w:val="a"/>
    <w:link w:val="50"/>
    <w:qFormat/>
    <w:rsid w:val="00736445"/>
    <w:pPr>
      <w:spacing w:before="240" w:after="60"/>
      <w:outlineLvl w:val="4"/>
    </w:pPr>
    <w:rPr>
      <w:b/>
      <w:bCs/>
      <w:i/>
      <w:iCs/>
      <w:sz w:val="26"/>
      <w:szCs w:val="26"/>
    </w:rPr>
  </w:style>
  <w:style w:type="paragraph" w:styleId="6">
    <w:name w:val="heading 6"/>
    <w:basedOn w:val="a"/>
    <w:next w:val="a"/>
    <w:link w:val="60"/>
    <w:qFormat/>
    <w:rsid w:val="00736445"/>
    <w:pPr>
      <w:spacing w:before="240" w:after="60"/>
      <w:outlineLvl w:val="5"/>
    </w:pPr>
    <w:rPr>
      <w:b/>
      <w:bCs/>
      <w:sz w:val="22"/>
      <w:szCs w:val="22"/>
    </w:rPr>
  </w:style>
  <w:style w:type="paragraph" w:styleId="7">
    <w:name w:val="heading 7"/>
    <w:basedOn w:val="a"/>
    <w:next w:val="a"/>
    <w:link w:val="70"/>
    <w:qFormat/>
    <w:rsid w:val="00736445"/>
    <w:pPr>
      <w:spacing w:before="240" w:after="60"/>
      <w:outlineLvl w:val="6"/>
    </w:pPr>
  </w:style>
  <w:style w:type="paragraph" w:styleId="8">
    <w:name w:val="heading 8"/>
    <w:basedOn w:val="a"/>
    <w:next w:val="a"/>
    <w:link w:val="80"/>
    <w:qFormat/>
    <w:rsid w:val="00736445"/>
    <w:pPr>
      <w:spacing w:before="240" w:after="60"/>
      <w:outlineLvl w:val="7"/>
    </w:pPr>
    <w:rPr>
      <w:i/>
      <w:iCs/>
    </w:rPr>
  </w:style>
  <w:style w:type="paragraph" w:styleId="9">
    <w:name w:val="heading 9"/>
    <w:basedOn w:val="a"/>
    <w:next w:val="a"/>
    <w:link w:val="90"/>
    <w:qFormat/>
    <w:rsid w:val="0073644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1 תו1 תו,כותרת 1 תו תו תו,כותרת 1 תו2 תו תו תו,Heading 1 תו2 תו תו תו,כותרת 1 תו תו1 תו תו תו,Heading 1 תו תו תו תו תו,כותרת 1 תו1 תו תו תו תו תו,Heading 1 תו1 תו תו תו תו תו,כותרת 1 תו תו תו תו תו תו תו,Heading 1 תו תו1 תו תו תו תו תו"/>
    <w:basedOn w:val="a0"/>
    <w:link w:val="1"/>
    <w:rsid w:val="00736445"/>
    <w:rPr>
      <w:rFonts w:ascii="Times New Roman" w:eastAsia="Times New Roman" w:hAnsi="Times New Roman" w:cs="David"/>
      <w:kern w:val="28"/>
      <w:szCs w:val="24"/>
    </w:rPr>
  </w:style>
  <w:style w:type="character" w:customStyle="1" w:styleId="20">
    <w:name w:val="כותרת 2 תו"/>
    <w:aliases w:val="Heading 2 תו2,Heading 2 תו1 תו1,Heading 2 תו תו תו1,Heading 2 תו תו1,כותרת 2 תו1 תו,כותרת 2 תו תו תו,כותרת 2 תו1 תו תו תו,כותרת 2 תו תו תו תו תו,Heading 2 תו1 תו תו תו תו,Heading 2 תו תו תו תו תו תו,Heading 2 תו תו1 תו תו תו, תו תו,תו תו"/>
    <w:basedOn w:val="a0"/>
    <w:link w:val="2"/>
    <w:rsid w:val="00736445"/>
    <w:rPr>
      <w:rFonts w:ascii="Times New Roman" w:eastAsia="Times New Roman" w:hAnsi="Times New Roman" w:cs="David"/>
      <w:kern w:val="28"/>
      <w:szCs w:val="24"/>
    </w:rPr>
  </w:style>
  <w:style w:type="character" w:customStyle="1" w:styleId="30">
    <w:name w:val="כותרת 3 תו"/>
    <w:aliases w:val="Heading 3 תו3,כותרת 3 תו1 תו1,כותרת 3 תו תו תו1,Heading 3 תו תו תו1,Heading 3 תו תו1,כותרת 3 תו1 תו תו1,כותרת 3 תו תו תו תו1,Heading 3 תו תו תו תו1,Heading 3 תו1 תו,כותרת 3 תו1 תו תו תו,כותרת 3 תו תו תו תו תו,Heading 3 תו תו תו תו תו"/>
    <w:basedOn w:val="a0"/>
    <w:link w:val="3"/>
    <w:rsid w:val="00736445"/>
    <w:rPr>
      <w:rFonts w:ascii="Times New Roman" w:eastAsia="Times New Roman" w:hAnsi="Times New Roman" w:cs="David"/>
      <w:kern w:val="28"/>
      <w:szCs w:val="24"/>
    </w:rPr>
  </w:style>
  <w:style w:type="character" w:customStyle="1" w:styleId="40">
    <w:name w:val="כותרת 4 תו"/>
    <w:aliases w:val="Heading 4 תו1,Heading 4 תו תו"/>
    <w:basedOn w:val="a0"/>
    <w:link w:val="4"/>
    <w:rsid w:val="00736445"/>
    <w:rPr>
      <w:rFonts w:ascii="Times New Roman" w:eastAsia="Times New Roman" w:hAnsi="Times New Roman" w:cs="David"/>
      <w:kern w:val="28"/>
      <w:szCs w:val="24"/>
    </w:rPr>
  </w:style>
  <w:style w:type="character" w:customStyle="1" w:styleId="50">
    <w:name w:val="כותרת 5 תו"/>
    <w:basedOn w:val="a0"/>
    <w:link w:val="5"/>
    <w:rsid w:val="00736445"/>
    <w:rPr>
      <w:rFonts w:ascii="Times New Roman" w:eastAsia="Times New Roman" w:hAnsi="Times New Roman" w:cs="David"/>
      <w:b/>
      <w:bCs/>
      <w:i/>
      <w:iCs/>
      <w:sz w:val="26"/>
      <w:szCs w:val="26"/>
    </w:rPr>
  </w:style>
  <w:style w:type="character" w:customStyle="1" w:styleId="60">
    <w:name w:val="כותרת 6 תו"/>
    <w:basedOn w:val="a0"/>
    <w:link w:val="6"/>
    <w:rsid w:val="00736445"/>
    <w:rPr>
      <w:rFonts w:ascii="Times New Roman" w:eastAsia="Times New Roman" w:hAnsi="Times New Roman" w:cs="David"/>
      <w:b/>
      <w:bCs/>
    </w:rPr>
  </w:style>
  <w:style w:type="character" w:customStyle="1" w:styleId="70">
    <w:name w:val="כותרת 7 תו"/>
    <w:basedOn w:val="a0"/>
    <w:link w:val="7"/>
    <w:rsid w:val="00736445"/>
    <w:rPr>
      <w:rFonts w:ascii="Times New Roman" w:eastAsia="Times New Roman" w:hAnsi="Times New Roman" w:cs="David"/>
      <w:sz w:val="24"/>
      <w:szCs w:val="24"/>
    </w:rPr>
  </w:style>
  <w:style w:type="character" w:customStyle="1" w:styleId="80">
    <w:name w:val="כותרת 8 תו"/>
    <w:basedOn w:val="a0"/>
    <w:link w:val="8"/>
    <w:rsid w:val="00736445"/>
    <w:rPr>
      <w:rFonts w:ascii="Times New Roman" w:eastAsia="Times New Roman" w:hAnsi="Times New Roman" w:cs="David"/>
      <w:i/>
      <w:iCs/>
      <w:sz w:val="24"/>
      <w:szCs w:val="24"/>
    </w:rPr>
  </w:style>
  <w:style w:type="character" w:customStyle="1" w:styleId="90">
    <w:name w:val="כותרת 9 תו"/>
    <w:basedOn w:val="a0"/>
    <w:link w:val="9"/>
    <w:rsid w:val="00736445"/>
    <w:rPr>
      <w:rFonts w:ascii="Arial" w:eastAsia="Times New Roman" w:hAnsi="Arial" w:cs="Arial"/>
    </w:rPr>
  </w:style>
  <w:style w:type="paragraph" w:styleId="a3">
    <w:name w:val="footer"/>
    <w:basedOn w:val="a"/>
    <w:link w:val="a4"/>
    <w:rsid w:val="00736445"/>
    <w:pPr>
      <w:tabs>
        <w:tab w:val="center" w:pos="4153"/>
        <w:tab w:val="right" w:pos="8306"/>
      </w:tabs>
    </w:pPr>
    <w:rPr>
      <w:sz w:val="20"/>
      <w:lang w:eastAsia="he-IL"/>
    </w:rPr>
  </w:style>
  <w:style w:type="character" w:customStyle="1" w:styleId="a4">
    <w:name w:val="כותרת תחתונה תו"/>
    <w:basedOn w:val="a0"/>
    <w:link w:val="a3"/>
    <w:rsid w:val="00736445"/>
    <w:rPr>
      <w:rFonts w:ascii="Times New Roman" w:eastAsia="Times New Roman" w:hAnsi="Times New Roman" w:cs="David"/>
      <w:sz w:val="20"/>
      <w:szCs w:val="24"/>
      <w:lang w:eastAsia="he-IL"/>
    </w:rPr>
  </w:style>
  <w:style w:type="character" w:styleId="a5">
    <w:name w:val="page number"/>
    <w:basedOn w:val="a0"/>
    <w:rsid w:val="00736445"/>
  </w:style>
  <w:style w:type="character" w:customStyle="1" w:styleId="hotelname">
    <w:name w:val="hotelname"/>
    <w:rsid w:val="00736445"/>
    <w:rPr>
      <w:rFonts w:ascii="Arial" w:hAnsi="Arial" w:cs="Arial" w:hint="default"/>
      <w:b/>
      <w:bCs/>
      <w:sz w:val="18"/>
      <w:szCs w:val="18"/>
    </w:rPr>
  </w:style>
  <w:style w:type="paragraph" w:styleId="a6">
    <w:name w:val="header"/>
    <w:basedOn w:val="a"/>
    <w:link w:val="a7"/>
    <w:rsid w:val="00736445"/>
    <w:pPr>
      <w:tabs>
        <w:tab w:val="center" w:pos="4153"/>
        <w:tab w:val="right" w:pos="8306"/>
      </w:tabs>
    </w:pPr>
  </w:style>
  <w:style w:type="character" w:customStyle="1" w:styleId="a7">
    <w:name w:val="כותרת עליונה תו"/>
    <w:basedOn w:val="a0"/>
    <w:link w:val="a6"/>
    <w:rsid w:val="00736445"/>
    <w:rPr>
      <w:rFonts w:ascii="Times New Roman" w:eastAsia="Times New Roman" w:hAnsi="Times New Roman" w:cs="David"/>
      <w:sz w:val="24"/>
      <w:szCs w:val="24"/>
    </w:rPr>
  </w:style>
  <w:style w:type="table" w:styleId="a8">
    <w:name w:val="Table Grid"/>
    <w:basedOn w:val="a1"/>
    <w:rsid w:val="00736445"/>
    <w:pPr>
      <w:tabs>
        <w:tab w:val="left" w:pos="567"/>
        <w:tab w:val="left" w:pos="1134"/>
        <w:tab w:val="left" w:pos="1871"/>
        <w:tab w:val="left" w:pos="2778"/>
      </w:tabs>
      <w:spacing w:before="120" w:after="0" w:line="360" w:lineRule="auto"/>
      <w:jc w:val="both"/>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סגנון1"/>
    <w:basedOn w:val="a"/>
    <w:qFormat/>
    <w:rsid w:val="00736445"/>
    <w:pPr>
      <w:tabs>
        <w:tab w:val="clear" w:pos="1814"/>
        <w:tab w:val="clear" w:pos="2665"/>
        <w:tab w:val="left" w:pos="1701"/>
        <w:tab w:val="left" w:pos="2268"/>
        <w:tab w:val="left" w:pos="2835"/>
        <w:tab w:val="left" w:pos="3402"/>
      </w:tabs>
      <w:ind w:left="567" w:hanging="567"/>
    </w:pPr>
    <w:rPr>
      <w:sz w:val="22"/>
      <w:lang w:eastAsia="he-IL"/>
    </w:rPr>
  </w:style>
  <w:style w:type="paragraph" w:customStyle="1" w:styleId="21">
    <w:name w:val="סגנון2"/>
    <w:basedOn w:val="11"/>
    <w:qFormat/>
    <w:rsid w:val="00736445"/>
    <w:pPr>
      <w:ind w:left="1134"/>
    </w:pPr>
  </w:style>
  <w:style w:type="table" w:customStyle="1" w:styleId="12">
    <w:name w:val="טבלת רשת1"/>
    <w:basedOn w:val="a1"/>
    <w:next w:val="a8"/>
    <w:rsid w:val="00736445"/>
    <w:pPr>
      <w:bidi/>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semiHidden/>
    <w:rsid w:val="00736445"/>
    <w:pPr>
      <w:tabs>
        <w:tab w:val="clear" w:pos="567"/>
        <w:tab w:val="clear" w:pos="1134"/>
        <w:tab w:val="clear" w:pos="1814"/>
        <w:tab w:val="clear" w:pos="2665"/>
      </w:tabs>
      <w:spacing w:line="240" w:lineRule="auto"/>
      <w:jc w:val="left"/>
    </w:pPr>
    <w:rPr>
      <w:rFonts w:cs="Miriam"/>
      <w:sz w:val="20"/>
      <w:szCs w:val="20"/>
    </w:rPr>
  </w:style>
  <w:style w:type="character" w:customStyle="1" w:styleId="aa">
    <w:name w:val="טקסט הערת שוליים תו"/>
    <w:basedOn w:val="a0"/>
    <w:link w:val="a9"/>
    <w:semiHidden/>
    <w:rsid w:val="00736445"/>
    <w:rPr>
      <w:rFonts w:ascii="Times New Roman" w:eastAsia="Times New Roman" w:hAnsi="Times New Roman" w:cs="Miriam"/>
      <w:sz w:val="20"/>
      <w:szCs w:val="20"/>
    </w:rPr>
  </w:style>
  <w:style w:type="character" w:styleId="ab">
    <w:name w:val="footnote reference"/>
    <w:semiHidden/>
    <w:rsid w:val="00736445"/>
    <w:rPr>
      <w:vertAlign w:val="superscript"/>
    </w:rPr>
  </w:style>
  <w:style w:type="paragraph" w:customStyle="1" w:styleId="C1">
    <w:name w:val="C1"/>
    <w:rsid w:val="00736445"/>
    <w:pPr>
      <w:tabs>
        <w:tab w:val="left" w:pos="567"/>
        <w:tab w:val="left" w:pos="1134"/>
        <w:tab w:val="left" w:pos="1701"/>
        <w:tab w:val="left" w:pos="2268"/>
        <w:tab w:val="left" w:pos="2835"/>
        <w:tab w:val="left" w:pos="3402"/>
        <w:tab w:val="left" w:pos="3969"/>
      </w:tabs>
      <w:bidi/>
      <w:spacing w:after="0" w:line="360" w:lineRule="auto"/>
      <w:ind w:left="567" w:hanging="567"/>
      <w:jc w:val="both"/>
    </w:pPr>
    <w:rPr>
      <w:rFonts w:ascii="Times New Roman" w:eastAsia="Times New Roman" w:hAnsi="Times New Roman" w:cs="David"/>
      <w:sz w:val="20"/>
      <w:szCs w:val="24"/>
      <w:lang w:eastAsia="he-IL"/>
    </w:rPr>
  </w:style>
  <w:style w:type="paragraph" w:styleId="ac">
    <w:name w:val="Block Text"/>
    <w:basedOn w:val="a"/>
    <w:rsid w:val="00736445"/>
    <w:pPr>
      <w:tabs>
        <w:tab w:val="clear" w:pos="1814"/>
        <w:tab w:val="clear" w:pos="2665"/>
        <w:tab w:val="left" w:pos="1871"/>
        <w:tab w:val="left" w:pos="2778"/>
      </w:tabs>
      <w:spacing w:before="120"/>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3EFE-30A9-42A2-BC53-EAA2224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1117</Words>
  <Characters>5585</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BOI</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ניר מנזלי</dc:creator>
  <cp:lastModifiedBy>הורביץ ריבי</cp:lastModifiedBy>
  <cp:revision>4</cp:revision>
  <cp:lastPrinted>2014-02-18T11:15:00Z</cp:lastPrinted>
  <dcterms:created xsi:type="dcterms:W3CDTF">2015-11-05T09:36:00Z</dcterms:created>
  <dcterms:modified xsi:type="dcterms:W3CDTF">2016-02-02T11:43:00Z</dcterms:modified>
</cp:coreProperties>
</file>